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90 vom 10. September 2025</w:t>
      </w:r>
    </w:p>
    <w:p>
      <w:r>
        <w:t>ZG Obergericht, 2025-09-10, DE</w:t>
      </w:r>
    </w:p>
    <w:p>
      <w:r>
        <w:rPr>
          <w:b/>
        </w:rPr>
        <w:t xml:space="preserve">Quelle: </w:t>
      </w:r>
      <w:r>
        <w:t>https://mcp.opencaselaw.ch/entscheid/zg_obergericht_BZ_2025_90</w:t>
      </w:r>
    </w:p>
    <w:p>
      <w:r>
        <w:t>FR: ZG_OBERGERICHT BZ 2025 90 du 10 septembre 2025</w:t>
      </w:r>
    </w:p>
    <w:p>
      <w:r>
        <w:t>IT: ZG_OBERGERICHT BZ 2025 90 del 10 settembre 2025</w:t>
      </w:r>
    </w:p>
    <w:p>
      <w:pPr>
        <w:pStyle w:val="Heading2"/>
      </w:pPr>
      <w:r>
        <w:t>Regeste</w:t>
      </w:r>
    </w:p>
    <w:p>
      <w:r>
        <w:t>II. Beschwerdeabteilung</w:t>
      </w:r>
    </w:p>
    <w:p>
      <w:pPr>
        <w:pStyle w:val="Heading2"/>
      </w:pPr>
      <w:r>
        <w:t>Erwägungen</w:t>
      </w:r>
    </w:p>
    <w:p>
      <w:r>
        <w:rPr>
          <w:b/>
        </w:rPr>
        <w:t>E. 1</w:t>
      </w:r>
    </w:p>
    <w:p>
      <w:r>
        <w:t>Die Voraussetzungen zur Konkurseröffnung waren im Zeitpunkt des vorinstanzlichen Ent- scheids erfüllt. Es lagen damals keine Konkurshinderungsgründe vor, weder in formell- noch in materiellrechtlicher Hinsicht (Art. 172 ff. SchKG). Namentlich war in jenem Zeitpunkt die Schuld inkl. Zinsen und Kosten weder getilgt noch gestundet (Art. 172 Ziff. 3 SchKG). Die Vorinstanz war daher verpflichtet, dem Konkursbegehren ohne Weiteres stattzugeben und über das in der Schweiz gelegene Vermögen des Beschwerdeführers den Konkurs zu eröff- 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w:t>
      </w:r>
    </w:p>
    <w:p>
      <w:r>
        <w:t>Seite 3/7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2.1</w:t>
      </w:r>
    </w:p>
    <w:p>
      <w:r>
        <w:t>Die Kosten des erstinstanzlichen Verfahrens von CHF 200.00 und die Entscheidgebühr von CHF 750.00 für das Beschwerdeverfahren werden der Beschwerdeführerin auferlegt</w:t>
      </w:r>
    </w:p>
    <w:p>
      <w:r>
        <w:rPr>
          <w:b/>
        </w:rPr>
        <w:t>E. 2.2</w:t>
      </w:r>
    </w:p>
    <w:p>
      <w:r>
        <w:t>Die Kosten des erstinstanzlichen Verfahrens von CHF 200.00 werden von dem von der Be- schwerdeführerin hinterlegten Betrag von CHF 200'000.00 bezogen. Die Entscheidgebühr von CHF 750.00 für das Beschwerdeverfahren wird mit dem von der Beschwerdeführerin ge- leisteten Kostenvorschuss von CHF 1'800.00 verrechnet. Der Restbetrag von CHF 1'050.00 wird an das Konkursamt Zug überwiesen, das den sich nach Abzug seiner eigenen aufgelau- fenen Kosten ergebenden Saldo dem Beschwerdeführer zurückzuerstatten hat. 3. Die Gerichtskasse wird angewiesen, von den hinterlegten CHF 200'000.00 den Betrag von CHF 10'762.90 an den Beschwerdegegner auszuzahlen und CHF 189'037.10 an das Betrei- bungsamt Baar zu überweisen zur Tilgung der noch offenen Betreibungsforderungen in den Betreibungen Nrn. F.________-G.________, J.________, K.________, R.________, S.________, T.________, L.________, O.________, M.________, P.________, N.________ und Q.________. 4. Gegen diesen Entscheid ist die Beschwerde in Zivilsachen nach den Art. 72 ff. des Bundes- gerichtsgesetzes (BGG) zulässig; die Beschwerdegründe richten sich nach den Art. 95 ff. BGG. Eine allfällige Beschwerde ist innert 30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 5. Mitteilung an: - Parteien - Kantonsgericht Zug, Einzelrichter (EK 2025 371) - Konkursamt Zug - Betreibungsamt Baar - Handelsregisteramt Zug (im Dispositiv) - Amt für Grundbuch und Geoinformation des Kantons Zug (im Dispositiv) - Gerichtskasse (im Dispositiv) Obergericht des Kantons Zug II. Beschwerdeabteilung St. Scherer J. Lötscher Abteilungspräsident Gerichtsschreiber</w:t>
      </w:r>
    </w:p>
    <w:p>
      <w:r>
        <w:t>Seite 7/7 versandt am:</w:t>
      </w:r>
    </w:p>
    <w:p>
      <w:r>
        <w:rPr>
          <w:b/>
        </w:rPr>
        <w:t>E. 3</w:t>
      </w:r>
    </w:p>
    <w:p>
      <w:r>
        <w:t>Die Beschwerdeführerin hinterlegte innerhalb der zehntägigen Rechtsmittelfrist u.a. zuguns- ten des Beschwerdegegners CHF 200'000.00 bei der Gerichtskasse (act. 1/10). Der in Art. 174 Abs. 2 Ziff. 2 SchKG erwähnte Konkursaufhebungsgrund ist damit gegeben. Im Folgenden bleibt zu prüfen, ob die Beschwerdeführerin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Gemäss dem von ihr eingereichten Betreibungsregisterauszug des Betreibungsamtes Baar vom 10. Juli 2025 (act. 1/9) wurden gegen sie – nebst der Betreibung, die zur Konkurseröff- nung geführt hat und durch Hinterlegung des geschuldeten Betrags bei der Gerichtskasse er- ledigt ist – seit Juni 2023 41 Betreibungen über insgesamt CHF 368'467.22 angehoben. Da-</w:t>
      </w:r>
    </w:p>
    <w:p>
      <w:r>
        <w:t>Seite 4/7 von sind 25 Betreibungen über CHF 92'281.65 durch Zahlung erledigt. Zehn Betreibungen über CHF 221'334.50 sind bis zur Pfändung fortgeschritten (Nrn. F.________-G.________, J.________, K.________, 20243922, 20244782 und 20245932), davon sieben Betreibungen der H.________ des I.________ über CHF 198'373.70 (Nrn. F.________- G.________, J.________, K.________). Bei drei Betreibungen über CHF 13'646.55 wurde der Konkurs angedroht (Nrn. L.________, M.________ und N.________) und bei weiteren drei Betreibun- gen über CHF 41'204.52 der Zahlungsbefehl zugestellt (Nrn. O.________, P.________ und Q.________). Somit bestehen unerledigte Betreibungen im Umfang von CHF 276'185.57 (CHF 368'467.22 – CHF 92'281.65).</w:t>
      </w:r>
    </w:p>
    <w:p>
      <w:r>
        <w:rPr>
          <w:b/>
        </w:rPr>
        <w:t>E. 5.2</w:t>
      </w:r>
    </w:p>
    <w:p>
      <w:r>
        <w:t>Wie erwähnt, hinterlegte die Beschwerdeführerin bei der Gerichtskasse des Kantons Zug CHF 200'000.00. Nach Abzug der Konkursforderung von CHF 10'962.90 besteht somit ein Guthaben von CHF 189'037.10 zur Tilgung der offenen Betreibungsforderungen. Zudem hat die Beschwerdeführerin nachgewiesen, dass sie beim Betreibungsamt Baar ein Guthaben von CHF 83'944.15 hat (act. 1/7). Somit sind flüssige Mittel im Umfang von CHF 272'981.25 vorhanden. Gemäss dem eingereichten Kontoauszug der H.________ des I.________ vom</w:t>
      </w:r>
    </w:p>
    <w:p>
      <w:r>
        <w:rPr>
          <w:b/>
        </w:rPr>
        <w:t>E. 9</w:t>
      </w:r>
    </w:p>
    <w:p>
      <w:r>
        <w:t>Juli 2025 hat sich der Ausstand aufgrund zwischenzeitlich erfolgter Zahlungen an die Gläubigerin von CHF 11'516.70 auf CHF 186'857.00 reduziert (act. 1/8). Somit bestehen noch offene Betreibungsforderungen von CHF 264'668.87. Das vorhandene Guthaben bei der Gerichtskasse und beim Betreibungsamt von gesamthaft CHF 272'981.25 reicht damit aus, um die offenen Betreibungsforderungen zu decken, und zwar auch unter der Berück- sichtigung, dass das bei der Abrechnung durch das Betreibungsamt im vorliegenden Fall ei- ne Gebühr von gesamthaft fünf Promille (CHF 1'323.35) anfallen wird (Art. 19 Abs. 1 GebV SchKG). Gemäss der eingereichten Bilanz per 30. Juni 2025 hat die Beschwerdeführerin im ersten Halbjahr sodann einen Gewinn von CHF 47'015.85 erzielt (act. 1/6). Zudem ist das Fremdkapital durch vorhandene Aktiven gedeckt. Unter Berücksichtigung all dieser Umstän- de hat die Beschwerdeführerin ihre Zahlungsfähigkeit glaubhaft gemacht. 6. Die Voraussetzungen, unter denen die II. Beschwerdeabteilung im Rechtsmittelverfahren die Konkurseröffnung aufheben kann, sind im vorliegenden Fall somit erfüllt. Die Beschwerde erweist sich als begründet. Sie ist daher gutzuheissen und das Konkursdekret ist aufzuhe- ben. 7. 7.1 Trotz dieses Ausgangs des Beschwerdeverfahrens hat die Beschwerdeführerin die Kosten des erst- und zweitinstanzlichen Verfahrens zu tragen. Wie erwähnt, erging das Konkurs- dekret damals zu Recht. Die Beschwerdeführerin hat die Voraussetzungen für dessen Auf- hebung erst im Nachhinein geschaffen. Sie hat damit das Beschwerdeverfahren verursacht, weshalb sie auch für diese Kosten einzustehen hat (Art. 107 Abs. 1 lit. f ZPO). 7.2 In diesem Zusammenhang ist Folgendes anzumerken: Der von der Vorinstanz berechnete Forderungsbetrag von CHF 10'962.90 umfasst u.a. die vorinstanzlichen Gerichtskosten von CHF 200.00. Ein Kostenvorschuss wurde dafür vom Be- schwerdegegner nicht erhoben, nachdem diesem gemäss § 62 Abs. 2 GOG keine Gerichts- kosten auferlegt werden dürfen. Die Konkursforderung beläuft sich damit entgegen der Vor- instanz nicht auf CHF10'962.90, sondern auf CHF 10'762.90. Diesen Betrag hat die Ge-</w:t>
      </w:r>
    </w:p>
    <w:p>
      <w:r>
        <w:t>Seite 5/7 richtskasse an den Beschwerdegegner zu überweisen. Vom hinterlegten Betrag werden so- dann CHF 200.00 zur Deckung der vorinstanzlichen Kosten verwendet und die Gerichtskas- se wird angewiesen, den restlichen Betrag von CHF 189'037.10 (CHF 200'000.00 – CHF 10'762.90 – CHF 200.00) an das Betreibungsamt Baar zu überweisen zur Tilgung der noch offenen Betreibungsforderungen in den Betreibungen Nrn. F.________-G.________, J.________, K.________, R.________, S.________, T.________, L.________, O.________, M.________, P.________, N.________ und Q.________. Die Entscheidgebühr von CHF 750.00 wird vom Kostenvorschuss von CHF 1'800.00 bezogen und die restliche Summe von CHF 1'050.00 hat die Gerichtskasse an das Konkursamt Zug zur Deckung seiner eige- nen aufgelaufenen Kosten zu überweisen. _____________________</w:t>
      </w:r>
    </w:p>
    <w:p>
      <w:r>
        <w:t>Seite 6/7 Urteilsspruch 1. In Gutheissung der Beschwerde wird der Entscheid des Einzelrichters am Kantonsgericht Zug vom 1. Juli 2025 aufgehoben und das Konkursbegehren des Beschwerdegegners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