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118 vom 4. November 2025</w:t>
      </w:r>
    </w:p>
    <w:p>
      <w:r>
        <w:t>ZG Obergericht, 2025-11-04, DE</w:t>
      </w:r>
    </w:p>
    <w:p>
      <w:r>
        <w:rPr>
          <w:b/>
        </w:rPr>
        <w:t xml:space="preserve">Quelle: </w:t>
      </w:r>
      <w:r>
        <w:t>https://mcp.opencaselaw.ch/entscheid/zg_obergericht_BZ_2025_118</w:t>
      </w:r>
    </w:p>
    <w:p>
      <w:r>
        <w:t>FR: ZG_OBERGERICHT BZ 2025 118 du 4 novembre 2025</w:t>
      </w:r>
    </w:p>
    <w:p>
      <w:r>
        <w:t>IT: ZG_OBERGERICHT BZ 2025 118 del 4 novembre 2025</w:t>
      </w:r>
    </w:p>
    <w:p>
      <w:pPr>
        <w:pStyle w:val="Heading2"/>
      </w:pPr>
      <w:r>
        <w:t>Regeste</w:t>
      </w:r>
    </w:p>
    <w:p>
      <w:r>
        <w:t>II. Beschwerdeabteilung</w:t>
      </w:r>
    </w:p>
    <w:p>
      <w:pPr>
        <w:pStyle w:val="Heading2"/>
      </w:pPr>
      <w:r>
        <w:t>Erwägungen</w:t>
      </w:r>
    </w:p>
    <w:p>
      <w:r>
        <w:rPr>
          <w:b/>
        </w:rPr>
        <w:t>E. 1</w:t>
      </w:r>
    </w:p>
    <w:p>
      <w:r>
        <w:t>Die Wiederherstellung der Frist für die Beschwerde gegen einen Konkursentscheid richtet sich nach Art. 33 Abs. 4 SchKG (und nicht nach Art. 148 ZPO), weil es sich bei dieser Frist um eine solche des SchKG handelt (Urteil des Bundesgerichts 5A_520/2022 vom 6. Dezem- ber 2022 E. 3.3.2; BlSchK 2023 S. 259 ff.; ZBJV 2024 S. 148 f.; Giroud/Theus Simoni, Basler Kommentar, 3. A. 2021, Art. 174 SchKG N 11a m.w.H.).</w:t>
      </w:r>
    </w:p>
    <w:p>
      <w:r>
        <w:rPr>
          <w:b/>
        </w:rPr>
        <w:t>E. 2</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w:t>
      </w:r>
    </w:p>
    <w:p>
      <w:r>
        <w:rPr>
          <w:b/>
        </w:rPr>
        <w:t>E. 2.1</w:t>
      </w:r>
    </w:p>
    <w:p>
      <w:r>
        <w:t>Im Gegensatz zu Art. 148 Abs. 1 ZPO ist bei Art. 33 Abs. 4 SchKG gleichzeitig mit dem Ge- such um Wiederherstellung, innert derselben wie der ursprünglichen Frist, die versäumte Rechtshandlung bei der zuständigen Behörde nachzuholen (vgl. Nordmann/Oneyser, Basler Kommentar, 3. A. 2021, Art. 33 SchKG N 14a). Im vorliegenden Fall hat die Gesuchstellerin lediglich ein Gesuch um Wiederherstellung der Beschwerdefrist eingereicht. Eine Beschwer- de gegen den Konkursentscheid hat sie aber nicht erhoben (vgl. Art. 174 Abs. 1 SchKG). Damit hat sie es verpasst, gleichzeitig mit dem Gesuch um Wiederherstellung die versäumte Rechtshandlung nachzuholen. Bereits aus diesem Grund ist das Gesuch um Wiederherstel- lung der Frist für die Beschwerde gegen den Konkursentscheid abzuweisen.</w:t>
      </w:r>
    </w:p>
    <w:p>
      <w:r>
        <w:rPr>
          <w:b/>
        </w:rPr>
        <w:t>E. 2.2</w:t>
      </w:r>
    </w:p>
    <w:p>
      <w:r>
        <w:t>Selbst wenn die Gesuchstellerin gleichzeitig mit dem Gesuch um Wiederherstellung eine Be- schwerde eingereicht hätte, wäre damit für sie nichts gewonnen, wie nachfolgend zu zeigen ist.</w:t>
      </w:r>
    </w:p>
    <w:p>
      <w:r>
        <w:rPr>
          <w:b/>
        </w:rPr>
        <w:t>E. 2.2.1</w:t>
      </w:r>
    </w:p>
    <w:p>
      <w:r>
        <w:t>Das gestützt auf Art. 33 Abs. 4 SchKG geltend gemachte Hindernis muss absolut unver- schuldet sein. Es muss also eine objektive Unmöglichkeit, höhere Gewalt, eine unverschul- dete persönliche Unmöglichkeit oder ein entschuldbares Fristversäumnis vorliegen. Selbst</w:t>
      </w:r>
    </w:p>
    <w:p>
      <w:r>
        <w:t>Seite 3/4 bei einem nur leichten zurechenbaren Verschulden muss die Restitution scheitern. Schuldlo- sigkeit liegt vor, wenn die Verhinderung durch einen Umstand eingetreten ist, der nach den Regeln vernünftiger Interessenwahrung auch von einem sorgsamen Geschäftsmann nicht befürchtet zu werden braucht oder dessen Abwendung übermässige Anforderungen gestellt hätte. Obwohl das SchKG keine Formvorschriften enthält, ist gemäss Praxis das Gesuch schriftlich und begründet sowie mit Beweismitteln (beispielsweise einem Arztzeugnis) innert Frist einzureichen. Die Beweislast liegt beim Gesuchsteller (vgl. Nordmann/Oneyser, Basler Kommentar, a.a.O., Art. 33 SchKG N 10, 11d und 14a m.H.).</w:t>
      </w:r>
    </w:p>
    <w:p>
      <w:r>
        <w:rPr>
          <w:b/>
        </w:rPr>
        <w:t>E. 2.2.2</w:t>
      </w:r>
    </w:p>
    <w:p>
      <w:r>
        <w:t>In der Beschwerdeschrift machte die Gesuchstellerin verschiedene Ausführungen dazu, wann ihr einziges Mitglied des Verwaltungsrats von der Konkurseröffnung Kenntnis erlangt hat und wie es um ihre finanzielle Situation steht. Zur Begründung, warum sie zufolge eines unverschuldeten Hindernisses von der Fristwahrung abgehalten worden sei, führt sie einzig Folgendes aus: "La société n'a pas été en mesure de contester le jugement dans le délai lé- gal en raison de circonstances indépendantes de sa volonté" (frei übersetzt: "Die Gesell- schaft war aufgrund von Umständen, die ausserhalb ihrer Kontrolle lagen, nicht in der Lage, den Entscheid innerhalb der gesetzlichen Frist anzufechten."; vgl. act. 1). Damit zeigt die Gesuchstellerin nicht auf, welches unverschuldete Hindernis sie von der Fristwahrung abge- halten haben soll. Sie reichte auch keine Belege ein, aus denen auf ein unverschuldetes Hindernis geschlossen werden könnte. Mangels einer hinreichenden Begründung ist daher eine Beurteilung des Wiederherstellungsgesuchs gar nicht möglich.</w:t>
      </w:r>
    </w:p>
    <w:p>
      <w:r>
        <w:rPr>
          <w:b/>
        </w:rPr>
        <w:t>E. 2.3</w:t>
      </w:r>
    </w:p>
    <w:p>
      <w:r>
        <w:t>Das Gesuch um Wiederherstellung der Beschwerdefrist erweist sich demnach als unbegrün- det und ist abzuweisen.</w:t>
      </w:r>
    </w:p>
    <w:p>
      <w:r>
        <w:rPr>
          <w:b/>
        </w:rPr>
        <w:t>E. 3</w:t>
      </w:r>
    </w:p>
    <w:p>
      <w:r>
        <w:t>Bei diesem Ausgang des Verfahrens unterliegt die Gesuchstellerin. Sie hat die Gerichtskos- ten zu tragen (Art. 106 Abs. 1 ZPO). Hingegen schuldet sie dem Gesuchsgegner keine Ent- schädigung, da er nicht in das Verfahren einbezogen wurde.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