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37 vom 20. Juni 2023</w:t>
      </w:r>
    </w:p>
    <w:p>
      <w:r>
        <w:t>ZG Obergericht, 2023-06-20, DE</w:t>
      </w:r>
    </w:p>
    <w:p>
      <w:r>
        <w:rPr>
          <w:b/>
        </w:rPr>
        <w:t xml:space="preserve">Quelle: </w:t>
      </w:r>
      <w:r>
        <w:t>https://mcp.opencaselaw.ch/entscheid/zg_obergericht_BZ_2023_37</w:t>
      </w:r>
    </w:p>
    <w:p>
      <w:r>
        <w:t>FR: ZG_OBERGERICHT BZ 2023 37 du 20 juin 2023</w:t>
      </w:r>
    </w:p>
    <w:p>
      <w:r>
        <w:t>IT: ZG_OBERGERICHT BZ 2023 37 del 20 giugno 2023</w:t>
      </w:r>
    </w:p>
    <w:p>
      <w:pPr>
        <w:pStyle w:val="Heading2"/>
      </w:pPr>
      <w:r>
        <w:t>Regeste</w:t>
      </w:r>
    </w:p>
    <w:p>
      <w:r>
        <w:t>Kantonsgericht, 2. Abteilung — II. Beschwerdeabteilung</w:t>
      </w:r>
    </w:p>
    <w:p>
      <w:pPr>
        <w:pStyle w:val="Heading2"/>
      </w:pPr>
      <w:r>
        <w:t>Erwägungen</w:t>
      </w:r>
    </w:p>
    <w:p>
      <w:r>
        <w:rPr>
          <w:b/>
        </w:rPr>
        <w:t>E. 1</w:t>
      </w:r>
    </w:p>
    <w:p>
      <w:r>
        <w:t>Sistierungsentscheide können gemäss Art. 126 Abs. 2 ZPO mit Beschwerde angefochten werden. Ein drohender, nicht leicht wiedergutzumachender Nachteil ist demnach von der Be- schwerdeführerin nicht nachzuweisen. Die Eintretensvoraussetzungen sind erfüllt.</w:t>
      </w:r>
    </w:p>
    <w:p>
      <w:r>
        <w:rPr>
          <w:b/>
        </w:rPr>
        <w:t>E. 2</w:t>
      </w:r>
    </w:p>
    <w:p>
      <w:r>
        <w:t>Die Vorinstanz begründete die Sistierung des Prozesses A2 2021 31 wie folgt: Trotz Bestrei- tung der Beschwerdeführerin stehe fest, dass im vorliegenden Verfahren betreffend Order E_160813.4 vom 12. August 2016 einige identische Fragen zu beurteilen seien wie im Ver- fahren vor Bezirksgericht Meilen betreffend Order A, B, F und G. Die Frage, ob ein Kosten- voranschlag/Festpreis/Pauschalwerkvertrag, umfassend die Order A-F, oder einzelne Bestel- lungen bzw. Orders als je separate Werkverträge vorliegen würden, und auch die Fragen der Abnahme/Ablieferung/Genehmigung des Werkes, der Kostenüberschreitung sowie der Prüf- und Rügeobliegenheiten würden sich in beiden Prozessen stellen. Die Beantwortung dieser Fragen durch das Bezirksgericht Meilen werde den vorliegenden Prozess voraussichtlich be- deutend vereinfachen, nachdem dadurch zumindest eine faktische, wenn nicht gar eine rechtliche Bindungswirkung herbeigeführt werden könnte. Ohne Koordination des vorliegen- den Prozesses mit dem Prozess vor Bezirksgericht Meilen bestehe die Gefahr, dass es zu inkohärenten und sich widersprechenden Urteilen komme. Dazu komme, dass der vorliegen- de Prozess – soweit ersichtlich – den weitaus kleineren Teil des strittigen Bauvorhabens be- treffe, mithin jedenfalls nicht als Hauptprozess bezeichnet werden könnte. Die Beschwerde- führerin widersetze sich der Sistierung unter anderem, weil das Verfahren vor Bezirksgericht Meilen komplexer als das vorliegende sei und länger dauern dürfte. Indes könne eine Sistie- rung ohne Weiteres auch dann angeordnet werden, wenn ein später anhängig gemachter</w:t>
      </w:r>
    </w:p>
    <w:p>
      <w:r>
        <w:t>Seite 4/8 Prozess früher entschieden werden könnte. Im Übrigen dürfte der vorliegende Prozess auf- grund der voraussichtlich anstehenden Hauptverhandlung noch einige Zeit dauern. Unter diesen Umständen sei es zweckmässig, den rechtskräftigen Entscheid des Bezirksgerichts Meilen abzuwarten, bevor weitere Prozessschritte durchgeführt würden (vgl. act. 1/1).</w:t>
      </w:r>
    </w:p>
    <w:p>
      <w:r>
        <w:rPr>
          <w:b/>
        </w:rPr>
        <w:t>E. 3</w:t>
      </w:r>
    </w:p>
    <w:p>
      <w:r>
        <w:t>Dagegen bringt die Beschwerdeführerin im Wesentlichen Folgendes vor:</w:t>
      </w:r>
    </w:p>
    <w:p>
      <w:r>
        <w:rPr>
          <w:b/>
        </w:rPr>
        <w:t>E. 3.1</w:t>
      </w:r>
    </w:p>
    <w:p>
      <w:r>
        <w:t>Es treffe nicht zu, dass das Verfahren in Meilen "weiter fortgeschritten" sei und "identische Rechtsfragen" zu beantworten seien. Im Verfahren vor Bezirksgericht Meilen seien noch nicht einmal die Parteien und Zeugen angehört worden. Weiter seien auch nicht identische Rechtsfragen zu beurteilen, da es sich in Zug und Meilen um verschiedene "Order" bzw. Ver- träge handle, welche auch andere Vertragsklauseln zum Gegenstand hätten. Zudem seien die verschiedenen Orders im Verfahren vor dem Bezirksgericht Meilen von den Parteien nur zum Teil unterzeichnet und zum Teil eben nicht. Selbst wenn in den Verfahren in Zug und Meilen (auch) ähnliche Rechtsfragen zu beantworten seien, präjudiziere der Entscheid des Bezirksgerichts Meilen den Entscheid des Kantonsgerichts Zug nicht, weil auf die verschie- denen Sachverhalte an den beiden Gerichten auch andere Vertragsklauseln anwendbar sei- en.</w:t>
      </w:r>
    </w:p>
    <w:p>
      <w:r>
        <w:rPr>
          <w:b/>
        </w:rPr>
        <w:t>E. 3.2</w:t>
      </w:r>
    </w:p>
    <w:p>
      <w:r>
        <w:t>Die Vertragsklauseln in den beiden Verfahren in Zug und Meilen würden sich in verschiede- ner Hinsicht unterscheiden. In der vorliegend eingeklagten Order E hätten die Parteien den Gerichtsstand Zug abgemacht. Sodann hätten die Parteien mit Abschluss der Order E unter "General clauses", Ziff. 1 in fine, Folgendes stipuliert: "[…] Any additions or changes reques- ted by the purchaser or necessary for the project's success will be counted in the final bal- ance". Die verschiedenen Vertragsklauseln würden sich auch bezüglich der Fristen und der Form zur Erhebung der Mängelrüge und der Vergütung des Werklohns unterscheiden. Weiter lägen den Verfahren in Zug und Meilen verschiedene Tatsachenbehauptungen und unter- schiedliche Bestreitungen zu Grunde und es seien auch verschiedene Beweismittel offeriert. Der Gegenstand der Beweisverfahren in Zug und Meilen sei verschieden. Auch die Beweis- lage unterscheide sich. Ferner mache der Beschwerdegegner nur im Verfahren vor dem Be- zirksgericht Meilen eine Widerklage und Ersatzvornahme geltend. Aus all diesen Gründen könne der Entscheid des Bezirksgerichts Meilen den Entscheid des Kantonsgerichts Zug nicht präjudizieren.</w:t>
      </w:r>
    </w:p>
    <w:p>
      <w:r>
        <w:rPr>
          <w:b/>
        </w:rPr>
        <w:t>E. 3.3</w:t>
      </w:r>
    </w:p>
    <w:p>
      <w:r>
        <w:t>Der angefochtene Sistierungsentscheid verletze das Beschleunigungsgebot. Vorliegend sei das Verfahren vor dem Kantonsgericht Zug schon weit fortgeschritten und die verfügte Sistie- rung führe zu einer ungebührlichen Verfahrensverzögerung. Die Sistierung sei nach erfolgter Partei- und Zeugenbefragung sowie nach durchgeführten Vergleichsverhandlungen erfolgt. Ein rechtskräftiger Entscheid im Verfahren vor dem Bezirksgericht Meilen (mit weitaus kom- plexeren Fragen, Widerklage und Ersatzvornahme) sei in weiter Ferne.</w:t>
      </w:r>
    </w:p>
    <w:p>
      <w:r>
        <w:rPr>
          <w:b/>
        </w:rPr>
        <w:t>E. 4</w:t>
      </w:r>
    </w:p>
    <w:p>
      <w:r>
        <w:t>Dem hält der Beschwerdegegner Folgendes entgegen: Die Beschwerdeführerin habe in ihrer Klage vom 14. August 2021 selbst ausgeführt, die Par- teien hätten für die umfassenden Umbauarbeiten in der Liegenschaft des Beschwerdegeg- ners mehrere "Orders" unterzeichnet. "Lediglich" für die Order E, d.h. eher zufällig, hätten sie den Gerichtsstand Zug festgelegt, wobei die Arbeiten aus den übrigen Orders A, B, F und G</w:t>
      </w:r>
    </w:p>
    <w:p>
      <w:r>
        <w:t>Seite 5/8 – die den exakt gleichen Sachverhalt beträfen – vor Bezirksgericht Meilen hängig seien. Folglich sei klar, dass die zwei hängigen Klagen vor dem Bezirksgericht Meilen wie auch vor dem Kantonsgericht Zug den (exakt) gleichen Sachverhalt beträfen. Es gehe beide Mal um die (gleichen) Fragen, ob für die Orders A-F ein Kostenvoranschlag vorgelegen habe oder ob die Orders A-F je als separate Werkverträge zu qualifizieren seien, ob das Werk abgeliefert worden sei und ob allfällige Prüf- und Rügeobliegenheiten zu laufen begonnen hätten. Es sei offensichtlich, dass eine enge Konnexität zwischen den beiden Verfahren bestehe und dass sich deshalb die Gefahr von sich widersprechenden Entscheiden unweigerlich stelle. In bei- den Verfahren würden sich exakt dieselben Tat- und Rechtsfragen stellen. Zusätzlich habe das Bezirksgericht Meilen mit Beschluss vom 16. Januar 2023 eine (erste) Beweisverfügung erlassen. Dieser Verfügung sei nach einer ersten Durchsicht zu entnehmen, dass die einzel- nen Orders je als einzelne Bestellungen zu qualifizieren seien und auch eine Abnahme der einzelnen Orders, wenn auch nicht explizit, dann zumindest faktisch, stattgefunden habe (vgl. act. 5).</w:t>
      </w:r>
    </w:p>
    <w:p>
      <w:r>
        <w:rPr>
          <w:b/>
        </w:rPr>
        <w:t>E. 5</w:t>
      </w:r>
    </w:p>
    <w:p>
      <w:r>
        <w:t>Nach der Rechtsprechung des Bundesgerichts ist die Sistierung eines Verfahrens nur aus- nahmsweise zulässig. Im Zweifelsfall hat das Beschleunigungsgebot Vorrang. Allerdings ist aus prozessökonomischen Gründen und wegen der Gefahr widersprüchlicher Urteile zu ver- meiden, dass sich mehrere Gerichte gleichzeitig mit identischen Forderungen beschäftigen. Gemäss Art. 126 Abs. 1 ZPO kann das Gericht das Verfahren sistieren, wenn die Zweck- mässigkeit dies verlangt. Das Verfahren kann namentlich sistiert werden, wenn der Entscheid vom Ausgang eines anderen Verfahrens abhängig ist (vgl. Urteil des Bundesgerichts 4A_175/2022 vom 1. Juli 2022 E. 5.2.1). Die Abhängigkeit wird aufgrund des Ausnahmecha- rakters der Sistierung restriktiv beurteilt. Erforderlich ist nicht eine identische Klage mit iden- tischen Parteien, auf die das später angerufene Gericht nicht einzutreten hätte, sondern bloss eine dahingehende Konnexität der beiden Verfahren, dass die Sistierung zur Vermei- dung inkohärenter und sich widersprechender Entscheide angebracht erscheint (Gschwend, Basler Kommentar, 3. A. 2017, Art. 126 ZPO N 11; vgl. auch Frei, Berner Kommentar, 2012, Art. 126 ZPO N 3 f.; Kaufmann, in: Brunner/Gasser/Schwander [Hrsg.], 2. A. 2016, Art. 126 ZPO N 8 ff.; Staehelin, in: Sutter-Somm/Hasenböhler/Leuenberger [Hrsg.], 3. A. 2016, Art. 126 ZPO N 4). Nach der Rechtsprechung des Obergerichts des Kantons Zürich sind die Anforderungen an die Abhängigkeit von der Entscheidung in einem anderen Verfahren hoch. Im Einzelfall muss genau und kritisch geprüft werden, wie eng der Sachzusammenhang zwi- schen den beiden Verfahren wirklich ist und ob das Ergebnis des anderen Verfahrens effektiv eine entscheidende präjudizielle Wirkung auf das zu sistierende Verfahren hat (vgl. Be- schluss und Urteil des Obergerichts des Kantons Zürich PC180005-O/U vom 12. April 2018 E. 3.1).</w:t>
      </w:r>
    </w:p>
    <w:p>
      <w:r>
        <w:rPr>
          <w:b/>
        </w:rPr>
        <w:t>E. 6</w:t>
      </w:r>
    </w:p>
    <w:p>
      <w:r>
        <w:t>Die Beschwerdeführerin rügt zu Recht, dass die von der Vorinstanz genannten Umstände die Sistierung nicht zu rechtfertigen vermögen.</w:t>
      </w:r>
    </w:p>
    <w:p>
      <w:r>
        <w:rPr>
          <w:b/>
        </w:rPr>
        <w:t>E. 6.1</w:t>
      </w:r>
    </w:p>
    <w:p>
      <w:r>
        <w:t>In der Klage vom 14. August 2021 führte die Beschwerdeführerin aus, der Beschwerdegeg- ner habe die ersten vier Rechnungen bezahlt. Die Rechnung vom 7. November 2016 habe er nur teilweise und die Rechnung vom 5. September 2017 gar nicht bezahlt. Beide Rechnun- gen enthielten (auch) erbrachte Leistungen aus der Order E, deren Bezahlung vorliegend geltend gemacht werde. Sämtliche aus den übrigen Orders A, B, F und G enthaltenen Leis- tungen, welche der Beschwerdegegner aus den Rechnungen vom 7. November 2016 und</w:t>
      </w:r>
    </w:p>
    <w:p>
      <w:r>
        <w:t>Seite 6/8 5. September 2017 noch nicht bezahlt habe, seien beim Bezirksgericht Meilen geltend ge- macht worden. Die Rechnung vom 7. November 2016 betrage insgesamt CHF 264'554.37 inkl. MWST. Der Beschwerdegegner habe CHF 180'000.00 bezahlt. Offen sei somit noch ein Betrag von CHF 84'554.37 inkl. MWST, wovon sie CHF 47'174.31 inkl. MWST aus den Or- ders A und B beim Bezirksgericht Meilen eingeklagt habe. Im vorliegenden Verfahren mache sie aus der Order E und aus der Rechnung vom 7. November 2016 den Betrag von CHF 37'379.94 inkl. MWST geltend. Die Rechnung vom 5. September 2017 betrage insge- samt CHF 151'040.78 inkl. MWST. Sie habe davon CHF 136'420.59 inkl. MWST aus den Or- ders B, F und G beim Bezirksgericht Meilen eingeklagt. Die restlichen CHF 14'620.00 inkl. MWST aus der Order E mache sie im vorliegenden Verfahren geltend (vgl. act. 1 [Klage vom 14. August 2021] Rz 9 ff.; act. 16 [Duplik vom 4. April 2022] Rz 5 und 104; act. 1/5 [Rech- nung vom 7. November 2016] und act. 1/6 [Rechnung vom 5. September 2017]). Aus diesen von der Vorinstanz genannten Aktenstellen lässt sich nicht ohne weiteres ablei- ten, dass sich im Prozess vor Bezirksgericht Meilen die gleichen Tat- und Rechtsfragen stel- len wie im Prozess vor Kantonsgericht Zug. In Zug und Meilen geht es um unterschiedliche Orders bzw. Verträge, die auch unterschiedliche Klauseln enthalten. Der Prozess vor Kan- tonsgericht Zug betrifft einzig die Order E, während vor dem Bezirksgericht Meilen die Order A, B, F und G zu beurteilen sind (vgl. Vi act. 1 Rz 10 f.). In den verschiedenen Orders sind am Ende des Dokuments jeweils "General clauses" angefügt, welche Platz für die Unter- schrift des Beschwerdegegners lassen. Der Beschwerdegegner stimmte lediglich bei der in Zug eingeklagten Order E mit seiner Unterschrift vom 16. September 2016 diesen "General clauses" zu. Ziff. 6 der "General clauses" bestimmt als Gerichtsstand Zug. Ziff. 1, Satz 2, der "General clauses" sieht Folgendes vor: "[…] Any additions or changes requested by the pur- chaser or necessary for the project's success will be counted in the final balance". Sodann wird in Ziff. 2 der "General clauses" Folgendes stipuliert: "The costumer has the right to verify the work completed, communicating the outcome to the supplier within 30 days from the date of delivery of the work. Within the same period the purchaser must inform the supplier by registered any defects of the work delivered. At the end of that period the work is considered accepted" (vgl. Vi act. 1/2). Mit diesen Klauseln unterscheidet sich die Order E deutlich von den Orders A, B, F und G, die unbestrittenermassen keine solchen Klauseln enthalten (be- treffend Order A und B: vgl. Vi act. 12/9 und 12/10). Zudem sind im Prozess vor dem Be- zirksgericht Meilen andere Rechnungspositionen zu beurteilen als im Prozess vor Kantons- gericht Zug (vgl. act. 5/1). Weiter ist in Meilen offenbar auch eine Widerklage inkl. Ersatz- massnahmen hängig (vgl. act. 1 Rz 11; act. 5 Rz 17). Die vor Bezirksgericht Meilen erhobene Klage sowie die weiteren Rechtsschriften liegen nicht bei den Akten. Entsprechend lässt sich nicht abschliessend beurteilen, ob die vor dem Bezirksgericht Meilen hängige Klage "den gleichen Streitgegenstand" betrifft und ob es im Prozess vor Bezirksgericht Meilen um "die gleichen Fragen" geht, d.h. ob für die Orders A-F ein Kostenvoranschlag vorlag, ob die Or- ders A-F je als separate Werkverträge zu qualifizieren sind, ob das Werk abgeliefert wurde und ob allfällige Prüf- und Rügeobliegenheiten zu laufen begonnen haben, wie der Be- schwerdegegner behauptet (vgl. act. 5 Rz 10, 18 ff.). Selbst wenn in den Verfahren vor dem Kantonsgericht Zug und dem Bezirksgericht Meilen (auch) ähnliche Rechtsfragen zu beurtei- len wären, würden diese die Ordner A, B, F und G betreffen und nicht die vorliegend zur Dis- kussion stehende Order E, welche – wie erwähnt – andere Vertragsklauseln enthält. Als Zwi- schenergebnis ist festzuhalten, dass der Prozess vor Bezirksgericht Meilen keine entschei- dende präjudizielle Wirkung auf das Verfahren vor Kantonsgericht Zug hat.</w:t>
      </w:r>
    </w:p>
    <w:p>
      <w:r>
        <w:t>Seite 7/8</w:t>
      </w:r>
    </w:p>
    <w:p>
      <w:r>
        <w:rPr>
          <w:b/>
        </w:rPr>
        <w:t>E. 6.2</w:t>
      </w:r>
    </w:p>
    <w:p>
      <w:r>
        <w:t>Hinzu kommt Folgendes: Das Verfahren vor Bezirksgericht Meilen ist nicht "weiter fortge- schritten" als das Verfahren vor Kantonsgericht Zug. In der Klage vom 14. August 2021 er- klärte die Beschwerdeführerin, dass das Verfahren vor Bezirksgericht Meilen hängig, der doppelte Schriftenwechsel durchgeführt und die Hauptverhandlung auf den 11. November 2021 angesetzt worden sei (vgl. Vi act. 1 Rz 4). Mittlerweile wird aber doch noch ein Beweis- verfahren durchgeführt. Dies geht aus dem vom Beschwerdegegner im vorinstanzlichen Ver- fahren mit der Stellungnahme vom 14. Februar 2023 eingereichten Beweisbeschluss des Be- zirksgerichts Meilen vom 16. Januar 2023 hervor. Nach Durchführung eines zweiten Schrif- tenwechsels sowie der Durchführung der mündlichen Parteivorträge werden die von den Par- teien offerierten Beweismittel abgenommen, soweit dies zur Urteilsfindung erforderlich ist. Für die Befragung der Parteien und der offerierten Zeugen wird zur Beweisverhandlung vor- geladen. Nach erfolgter Beweisabnahme werden die Parteien zum Beweisergebnis Stellung nehmen können (vgl. Vi act. 34/1 und act. 5/1). Folglich wird der Prozess vor Bezirksgericht Meilen kaum früher als das Verfahren vor Kantonsgericht Zug beendet sein. Abgesehen da- von wird es noch einige Zeit in Anspruch nehmen, bis das Beweisverfahren abgeschlossen ist, die Parteien zum Beweisergebnis Stellung genommen haben und das erstinstanzliche Ur- teil vorliegt. Nach dessen Ausfertigung steht zudem der Rechtsmittelweg offen, weshalb noch viele Monate, wenn nicht Jahre vergehen dürften, bis ein rechtskräftiger Entscheid des Be- zirksgerichts Meilen vorliegt.</w:t>
      </w:r>
    </w:p>
    <w:p>
      <w:r>
        <w:rPr>
          <w:b/>
        </w:rPr>
        <w:t>E. 6.3</w:t>
      </w:r>
    </w:p>
    <w:p>
      <w:r>
        <w:t>Aus all diesen Gründen ist es mit dem Anspruch der Beschwerdeführerin auf eine Beurtei- lung der Streitsache innert angemessener Frist (Art. 29 Abs. 1 BV) nicht vereinbar, den Pro- zess vor Kantonsgericht Zug für viele Monate oder gar Jahre zu sistieren.</w:t>
      </w:r>
    </w:p>
    <w:p>
      <w:r>
        <w:rPr>
          <w:b/>
        </w:rPr>
        <w:t>E. 7</w:t>
      </w:r>
    </w:p>
    <w:p>
      <w:r>
        <w:t>Bei diesem Ausgang sind die Kosten des Beschwerdeverfahrens dem Beschwerdegegner aufzuerlegen. Dieser ist ferner antragsgemäss zu verpflichten, die Beschwerdeführerin für das Beschwerdeverfahren angemessen zu entschädigen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