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30 vom 2. Mai 2023</w:t>
      </w:r>
    </w:p>
    <w:p>
      <w:r>
        <w:t>ZG Obergericht, 2023-05-02, DE</w:t>
      </w:r>
    </w:p>
    <w:p>
      <w:r>
        <w:rPr>
          <w:b/>
        </w:rPr>
        <w:t xml:space="preserve">Quelle: </w:t>
      </w:r>
      <w:r>
        <w:t>https://mcp.opencaselaw.ch/entscheid/zg_obergericht_BZ_2023_30</w:t>
      </w:r>
    </w:p>
    <w:p>
      <w:r>
        <w:t>FR: ZG_OBERGERICHT BZ 2023 30 du 2 mai 2023</w:t>
      </w:r>
    </w:p>
    <w:p>
      <w:r>
        <w:t>IT: ZG_OBERGERICHT BZ 2023 30 del 2 maggio 2023</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Vermögen der Beschwerdeführerin den Konkurs zu eröffnen. Seite 3/5</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 hörigen Unterlagen zu verlängern (vgl. BGE 139 III 491 E. 4; Urteil des Bundesgerichts 5A_1005/2020 vom 19. Januar 2021 E. 3.1.2).</w:t>
      </w:r>
    </w:p>
    <w:p>
      <w:r>
        <w:rPr>
          <w:b/>
        </w:rPr>
        <w:t>E. 3</w:t>
      </w:r>
    </w:p>
    <w:p>
      <w:r>
        <w:t>Die Beschwerdeführerin hat im Beschwerdeverfahren dargelegt, dass der im früheren Ver- fahren BZ 2022 110 bei der Gerichtskasse hinterlegte Betrag zur Bezahlung der Ausstände der Beschwerdeführerin erst am 3. März 2023 beim Betreibungsamt Ägerital eingegangen ist. Sie hat nachgewiesen, dass das Betreibungsamt Ägerital der Beschwerdegegnerin mit Valuta 3. März 2023, mithin vor Konkurseröffnung, eine "Endzahlung" im Betrag von CHF 3'450.55 geleistet hat (vgl. act. 3/1). Zur Sicherstellung der restlichen Forderung der Beschwerdegegnerin von CHF 147.45 hinterlegte die Beschwerdeführerin am 20. März 2023, mithin innerhalb der laufenden Beschwerdefrist, den Betrag von CHF 3'598.00 bei der Ge- richtskasse (vgl. act. 3/4). Der in Art. 174 Abs. 2 Ziff. 2 SchKG erwähnte Konkursaufhebungs- grund ist mithin gegeben.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 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Seite 4/5 auch Betreibungen, gegen die Rechtsvorschlag erhoben wurde, im Rahmen der Gesamtbe- trachtung der Zahlungsgewohnheiten zu berücksichtigen. Der Schuldner ist daher grundsätz- lich gehalten, zu jeder im Betreibungsregister nicht als erledigt aufgeführten Forderung Stel- 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Gemäss dem von der Beschwerdeführerin eingereichten Auszug aus dem Betreibungsregis- ter des Betreibungsamtes Zug vom 20. März 2023 wurden gegen sie – nebst der Betreibung, die zur Konkurseröffnung geführt hat und aufgrund der Hinterlegung des geschuldeten Be- trags bei der Gerichtskasse erledigt ist – seit Dezember 2021 insgesamt 24 Betreibungen über total CHF 62'159.69 anhängig gemacht (vgl. act. 3/2). Davon sind 16 Betreibungen über insgesamt CHF 48'831.15 durch Bezahlung an Gläubiger bzw. an das Betreibungsamt erle- digt bzw. erloschen. Bei acht Betreibungen über CHF 13'328.54 wurde der Zahlungsbefehl zugestellt; diese Betreibungen sind noch offen, wobei gemäss der Übersicht "Schuldner- Informationen" des Betreibungsamts (act. 3/6) noch Kosten von CHF 1'364.10 hinzukommen, was einen Ausstand von CHF 14'692.64 ergibt. Diesem stehen ein Guthaben der Beschwer- deführerin bei der C.________ von CHF 13'026.28 und ein solches gegenüber dem Betrei- bungsamt Ägerital von CHF 2'987.00 per 20. März 2023 gegenüber (vgl. act. 3/5 und 3/1). Insgesamt ist die finanzielle Situation der Beschwerdeführerin angespannt, aber knapp aus- geglichen. Auch wenn kein aktueller, unterzeichneter Zwischenabschluss und kein Status vorliegen, die verbindlich über die Aktiven und Passiven der Gesellschaft Auskunft geben, kann aufgrund der Angaben und Belege der Beschwerdeführerin angenommen werden, dass sie in der Lage ist, ihren künftigen Verpflichtungen nachzukommen. Ihre Zahlungsfähigkeit erscheint demnach intakt. Die Beschwerdeführerin muss sich allerdings im Klaren sein, dass im Falle einer erneuten Konkurseröffnung deutlich höhere Anforderungen an die Glaubhaft- machung der Zahlungsfähigkeit gestellt würden.</w:t>
      </w:r>
    </w:p>
    <w:p>
      <w:r>
        <w:rPr>
          <w:b/>
        </w:rPr>
        <w:t>E. 6</w:t>
      </w:r>
    </w:p>
    <w:p>
      <w:r>
        <w:t>Sind die Voraussetzungen, unter denen die II. Beschwerdeabteilung im Rechtsmittelverfah- ren die Konkurseröffnung aufheben kann, im vorliegenden Fall erfüllt, erweist sich die Be- schwerde als begründet. Sie ist daher gutzuheissen und das Konkursdekret ist aufzuheben.</w:t>
      </w:r>
    </w:p>
    <w:p>
      <w:r>
        <w:rPr>
          <w:b/>
        </w:rPr>
        <w:t>E. 7</w:t>
      </w:r>
    </w:p>
    <w:p>
      <w:r>
        <w:t>Trotz dieses Ausgangs des Beschwerdeverfahrens hat die Beschwerdeführerin die Kosten des erst- und zweitinstanzlichen Verfahrens zu tragen. Wie erwähnt, erging das Konkurs- dekret damals zu Recht. Die Beschwerdeführerin hat die Voraussetzungen für dessen Auf- hebung erst im Nachhinein geschaffen. Sie hat damit das Beschwerdeverfahren verursacht, weshalb sie auch für diese Kosten einzustehen hat (Art. 107 Abs. 1 lit. f ZPO). Die Be- schwerdegegnerin hat sie hingegen bereits mangels eines entsprechenden Antrags nicht zu entschädigen. 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