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16 vom 28. März 2023</w:t>
      </w:r>
    </w:p>
    <w:p>
      <w:r>
        <w:t>ZG Obergericht, 2023-03-28, DE</w:t>
      </w:r>
    </w:p>
    <w:p>
      <w:r>
        <w:rPr>
          <w:b/>
        </w:rPr>
        <w:t xml:space="preserve">Quelle: </w:t>
      </w:r>
      <w:r>
        <w:t>https://mcp.opencaselaw.ch/entscheid/zg_obergericht_BZ_2023_16</w:t>
      </w:r>
    </w:p>
    <w:p>
      <w:r>
        <w:t>FR: ZG_OBERGERICHT BZ 2023 16 du 28 mars 2023</w:t>
      </w:r>
    </w:p>
    <w:p>
      <w:r>
        <w:t>IT: ZG_OBERGERICHT BZ 2023 16 del 28 marzo 2023</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w:t>
      </w:r>
    </w:p>
    <w:p>
      <w:r>
        <w:t>Seite 3/6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 hörigen Unterlagen zu verlängern (vgl. BGE 139 III 491 E. 4; Urteil des Bundesgerichts 5A_1005/2020 vom 19. Januar 2021 E. 3.1.2).</w:t>
      </w:r>
    </w:p>
    <w:p>
      <w:r>
        <w:rPr>
          <w:b/>
        </w:rPr>
        <w:t>E. 3</w:t>
      </w:r>
    </w:p>
    <w:p>
      <w:r>
        <w:t>Die Beschwerdeführerin hinterlegte am 17. Februar 2023, mithin innerhalb der laufenden Be- schwerdefrist, den Betrag von CHF 822.40 bei der Gerichtskasse zur Sicherstellung der For- derung der Beschwerdegegnerin inklusive Zinsen und Kosten von CHF 622.40 (vgl. act. 1/2). Der in Art. 174 Abs. 2 Ziff. 2 SchKG erwähnte Konkursaufhebungsgrund ist mithin gegeben. Im Folgenden bleibt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 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Gesamtbe- trachtung der Zahlungsgewohnheiten zu berücksichtigen. Der Schuldner ist daher grundsätz- lich gehalten, zu jeder im Betreibungsregister nicht als erledigt aufgeführten Forderung Stel- 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a.a.O., Art. 174 SchKG N 26).</w:t>
      </w:r>
    </w:p>
    <w:p>
      <w:r>
        <w:t>Seite 4/6</w:t>
      </w:r>
    </w:p>
    <w:p>
      <w:r>
        <w:rPr>
          <w:b/>
        </w:rPr>
        <w:t>E. 5</w:t>
      </w:r>
    </w:p>
    <w:p>
      <w:r>
        <w:t>Zur Zahlungsfähigkeit der Beschwerdeführerin ist Folgendes festzuhalten:</w:t>
      </w:r>
    </w:p>
    <w:p>
      <w:r>
        <w:rPr>
          <w:b/>
        </w:rPr>
        <w:t>E. 5.1</w:t>
      </w:r>
    </w:p>
    <w:p>
      <w:r>
        <w:t>Gemäss dem von der Beschwerdeführerin eingereichten Auszug aus dem Betreibungsregis- ter des Betreibungsamtes Baar vom 9. Februar 2023 sind gegen sie nebst der Betreibung, die zur Konkurseröffnung geführt hat, seit April 2021 insgesamt elf Betreibungen über total CHF 27'364.95 anhängig gemacht worden (vgl. act. 1/3). Davon sind fünf Betreibungen über insgesamt CHF 14'551.20 durch Bezahlung an das Betreibungsamt bzw. an Gläubiger erle- digt bzw. erloschen. Weitere vier Betreibungen über total CHF 10'194.85 befinden sich im Stadium der Konkursandrohung (Nrn. ________, ________, ________ und ________), und bei zwei Betreibungen über insgesamt CHF 2'618.90 (Nrn. ________ und ________) wurde der Zahlungsbefehl zugestellt. Offen sind demnach gemäss Betreibungsregisterauszug For- derungen in Höhe von CHF 12'813.75. Die Beschwerdeführerin hat innert laufender Be- schwerdefrist sämtliche gemäss Betreibungsregisterauszug offenen Forderungen beglichen. Dies geht aus den fünf Zahlungsbestätigungen der D.________ vom 17. Februar 2023 und den Transaktionsdetails der E.________ AG per 15. Februar 2023 hervor (vgl. act. 1/4-1/9). Folglich sind keine Betreibungen mehr offen.</w:t>
      </w:r>
    </w:p>
    <w:p>
      <w:r>
        <w:rPr>
          <w:b/>
        </w:rPr>
        <w:t>E. 5.2</w:t>
      </w:r>
    </w:p>
    <w:p>
      <w:r>
        <w:t>Nach Angaben der Beschwerdeführerin hat die Gesellschaft nur tiefe Fixkosten. Der Verwal- tungsrat arbeite während des Wiederaufbaus des Geschäfts ohne Entschädigung. Eine Büromiete bestehe nicht, da die Büros vom Verwaltungsrat kostenlos zur Verfügung gestellt würden. Die Beschwerdeführerin beziffert die offenen Kreditoren auf total CHF 8'813.20, be- stehend aus zwei Forderungen der F.________ AG vom 19. Januar 2023 über CHF 2'765.80 und CHF 2'093.45, Versicherungsforderungen von CHF 2'500.00 sowie einer Forderung ei- nes Subunternehmers über CHF 1'453.95, die allerdings noch nicht fällig sei (vgl. act. 1 S. 5).</w:t>
      </w:r>
    </w:p>
    <w:p>
      <w:r>
        <w:rPr>
          <w:b/>
        </w:rPr>
        <w:t>E. 5.3</w:t>
      </w:r>
    </w:p>
    <w:p>
      <w:r>
        <w:t>Die Beschwerdeführerin verfügt bei der E.________ AG über ein Bankkonto mit einem posi- tiven Saldo von CHF 17'950.07 per 16. Februar 2023 (vgl. act. 1/10). Die vorne in E. 5.1 er- wähnten Zahlungen nach Konkurseröffnung erfolgten – mit einer Ausnahme (vgl. act. 1/8) – nicht über dieses Konto, sondern wurden offenbar von den Organen der Gesellschaft geleis- tet (vgl. act. 1 S. 5). Das Bankguthaben von CHF 17'950.07 entspricht somit dem aktuellen Stand. Weiter verfügt die Beschwerdeführerin über offene Debitoren in Höhe von insgesamt CHF 33'025.90. Es handelt sich um eine Forderung gegenüber der G.________ AG in Höhe von CHF 3'047.15, zwei Forderungen gegenüber der H.________ AG über CHF 1'101.00 und CHF 1'360.40 sowie fünf Forderungen gegenüber der I.________ GmbH über CHF 5'169.60, CHF 1'777.05, CHF 15'347.25, CHF 1'453.95 und CHF 3'769.50 (vgl. act. 1/11). Mit dem Bankguthaben von CHF 17'950.07 und den Debitoren von CHF 33'025.90 ist die Beschwerdeführerin in der Lage, die fälligen Kreditoren zu bezahlen. Seit 1. November 2022 konnte die Beschwerdeführerin Einnahmen von total CHF 71'231.07 (bei Ausgaben von CHF 53'430.30) generieren (vgl. act. 1/10). Insgesamt ist die finanzielle Situation der Be- schwerdeführerin angespannt, aber knapp ausgeglichen.</w:t>
      </w:r>
    </w:p>
    <w:p>
      <w:r>
        <w:rPr>
          <w:b/>
        </w:rPr>
        <w:t>E. 5.4</w:t>
      </w:r>
    </w:p>
    <w:p>
      <w:r>
        <w:t>Aus der Geschäftskontrolle des Obergerichts und des Kantonsgerichts geht hervor, dass über die Beschwerdeführerin bereits einmal – mit Entscheid der Einzelrichterin am Kantons- gericht Zug vom 26. April 2022 (EK 2022 86) – der Konkurs eröffnet wurde. Die von der Be- schwerdeführerin dagegen erhobene Beschwerde hiess das Obergericht des Kantons Zug, II. Beschwerdeabteilung, mit Urteil vom 14. Juni 2022 gut (BZ 2022 54). Weiter wurden am 18. August 2022 – nach der ersten Konkurseröffnung – und am 2. Februar 2023 – nach der</w:t>
      </w:r>
    </w:p>
    <w:p>
      <w:r>
        <w:t>Seite 5/6 zweiten Konkurseröffnung – zwei weitere Verfahren auf Konkurseröffnung gegen die Be- schwerdeführerin eingeleitet, welche zufolge Zahlung erledigt wurden (Verfahren EK 2022 304 und EK 2023 46). Nur bei sehr grosszügiger Betrachtungsweise kann vor diesem Hinter- grund angenommen werden, dass die Beschwerdeführerin in der Lage ist, ihren künftigen Verpflichtungen nachzukommen, und ihre Zahlungsfähigkeit glaubhaft gemacht hat. Die Be- schwerdeführerin muss sich im Klaren sein, dass im Falle einer erneuten Konkurseröffnung deutlich höhere Anforderungen an die Glaubhaftmachung der Zahlungsfähigkeit gestellt wür- den.</w:t>
      </w:r>
    </w:p>
    <w:p>
      <w:r>
        <w:rPr>
          <w:b/>
        </w:rPr>
        <w:t>E. 6</w:t>
      </w:r>
    </w:p>
    <w:p>
      <w:r>
        <w:t>Sind die Voraussetzungen, unter denen die II. Beschwerdeabteilung im Rechtsmittelverfah- ren die Konkurseröffnung aufheben kann, im vorliegenden Fall erfüllt, erweist sich die Be- schwerde als begründet. Sie ist daher gutzuheissen und das Konkursdekret ist aufzuheben.</w:t>
      </w:r>
    </w:p>
    <w:p>
      <w:r>
        <w:rPr>
          <w:b/>
        </w:rPr>
        <w:t>E. 7</w:t>
      </w:r>
    </w:p>
    <w:p>
      <w:r>
        <w:t>Trotz dieses Ausgangs des Beschwerdeverfahrens hat die Beschwerdeführerin die Kosten des erst- und zweitinstanzlichen Verfahrens zu tragen. Wie erwähnt, erging das Konkurs- dekret damals zu Recht. Die Beschwerdeführerin hat die Voraussetzungen für dessen Auf- hebung erst im Nachhinein geschaffen. Sie hat damit das Beschwerdeverfahren verursacht, weshalb sie auch für diese Kosten einzustehen hat (Art. 107 Abs. 1 lit. f ZPO). Die Be- schwerdegegnerin hat sie hingegen bereits mangels eines entsprechenden Antrags nicht zu entschädigen. Urteilsspruch 1. In Gutheissung der Beschwerde wird Dispositiv-Ziffer 1 des Entscheids der Einzelrichterin am Kantonsgericht Zug vom 7. Februar 2023 aufgehoben und das Konkursbegehren der Be- schwerdegegnerin wird zufolge Hinterlegung des offenen Schuldbetrages abgewiesen. 2. Die Gerichtskasse wird angewiesen, vom hinterlegten Betrag von CHF 822.40 einen Anteil von CHF 622.40 an die Beschwerdegegnerin auszuzahlen. 3. Der Beschwerdeführerin wird für das Beschwerdeverfahren eine Spruchgebühr von CHF 750.00 auferlegt und mit dem von ihr geleisteten Kostenvorschuss von CHF 1'800.00 verrechnet. Der Restbetrag von CHF 1'050.00 sowie der zu viel hinterlegte Betrag von CHF 200.00 werden an das Konkursamt Zug überwiesen, das den sich nach Abzug seiner eigenen aufgelaufenen Kosten ergebenden Saldo der Beschwerdeführerin zurückzuerstatten hat. 4. Gegen diesen Entscheid ist die Beschwerde in Zivilsachen nach den Art. 72 ff. des Bundes- gerichtsgesetzes (BGG) zulässig; die Beschwerdegründe richten sich nach den Art. 95 ff. BGG. Eine allfällige Beschwerde ist innert 30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w:t>
      </w:r>
    </w:p>
    <w:p>
      <w:r>
        <w:t>Seite 6/6 5. Mitteilung an: - Parteien - Kantonsgericht Zug, Einzelrichterin (EK 2023 7) - Konkursamt Zug - Handelsregisteramt Zug (im Dispositiv) - Amt für Grundbuch und Geoinformation des Kantons Zug (im Dispositiv) - Betreibungsamt Baar (im Dispositiv) - Gerichtskasse (im Dispositiv) Obergericht des Kantons Zug II. Beschwerdeabteilung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