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2022 48 vom 19. Dezember 2022</w:t>
      </w:r>
    </w:p>
    <w:p>
      <w:r>
        <w:t>ZG Obergericht, 2022-12-19, DE</w:t>
      </w:r>
    </w:p>
    <w:p>
      <w:r>
        <w:rPr>
          <w:b/>
        </w:rPr>
        <w:t xml:space="preserve">Quelle: </w:t>
      </w:r>
      <w:r>
        <w:t>https://mcp.opencaselaw.ch/entscheid/zg_obergericht_BZ_2022_48</w:t>
      </w:r>
    </w:p>
    <w:p>
      <w:r>
        <w:t>FR: ZG_OBERGERICHT BZ 2022 48 du 19 décembre 2022</w:t>
      </w:r>
    </w:p>
    <w:p>
      <w:r>
        <w:t>IT: ZG_OBERGERICHT BZ 2022 48 del 19 dicembre 2022</w:t>
      </w:r>
    </w:p>
    <w:p>
      <w:pPr>
        <w:pStyle w:val="Heading2"/>
      </w:pPr>
      <w:r>
        <w:t>Regeste</w:t>
      </w:r>
    </w:p>
    <w:p>
      <w:r>
        <w:t>II. Beschwerdeabteilung</w:t>
      </w:r>
    </w:p>
    <w:p>
      <w:pPr>
        <w:pStyle w:val="Heading2"/>
      </w:pPr>
      <w:r>
        <w:t>Erwägungen</w:t>
      </w:r>
    </w:p>
    <w:p>
      <w:r>
        <w:rPr>
          <w:b/>
        </w:rPr>
        <w:t>E. 1</w:t>
      </w:r>
    </w:p>
    <w:p>
      <w:r>
        <w:t>Gemäss Art. 319 lit. c ZPO sind Fälle von Rechtsverzögerung mit Beschwerde anfechtbar. Darunter fällt auch die qualifizierte Form der Rechtsverweigerung (Art. 29 Abs. 1 BV). Auch Verfehlungen der Schlichtungsbehörde sind hier zu subsumieren (vgl. Botschaft ZPO S. 7377). Allerdings können und sollen gerichtliche Beurteilung und staatlicher Rechtsschutz nur gewährt werden, sofern die prozessual geltend gemachten Ansprüche ein schutzwürdiges Interesse betreffen. Ein solches Rechtsschutzinteresse ist Prozessvoraussetzung (Art. 59 Abs. 2 lit. a ZPO). Das Interesse muss grundsätzlich aktuell und praktisch sein. Das Prozessrecht steht nicht zur Verfügung, um abstrakte Rechtsfragen ohne Wirkung auf konkrete Rechtsverhältnisse zu beantworten. Demgemäss fehlt das Rechtsschutzinteresse, wenn das Urteil dem Kläger auch im Falle seines Obsiegens keinen Nutzen einbringt (Zingg, Berner Kommentar, 2012, Art. 59 ZPO N 45 ff.). Die Voraussetzung des Rechtsschutzinteresses gilt indes nicht nur im erstinstanzlichen, sondern als Teil der materiellen Beschwer auch im Rechtsmittelverfahren (vgl. Urteil des Bundesgerichts 5A_9/2015 vom 10. August 2015 E. 4.3; Zingg, a.a.O., Art. 59 ZPO N 24).</w:t>
      </w:r>
    </w:p>
    <w:p>
      <w:r>
        <w:rPr>
          <w:b/>
        </w:rPr>
        <w:t>E. 2</w:t>
      </w:r>
    </w:p>
    <w:p>
      <w:r>
        <w:t>Indem die Schlichtungsbehörde mit Schreiben vom 2. Mai 2022 dem Beschwerdeführer die Verfahrensdauer der Verhandlung vom 8. September 2021 mitteilte, ist die beim Obergericht einreichte Beschwerde vom 3. Mai 2022 diesbezüglich gegenstandslos geworden bzw. war sie genau genommen von Anfang an ohne Gegenstand. Der Beschwerdeführer hat somit kein aktuelles und praktisches Interesse mehr, so dass sich eine Prüfung erübrigt (vgl. Urteil des Bundesgerichts 5A_474/2019 vom 25. Juni 2019 E. 2). Infolge Gegenstandslosigkeit ist daher das vorliegende Verfahren abzuschreiben.</w:t>
      </w:r>
    </w:p>
    <w:p>
      <w:r>
        <w:rPr>
          <w:b/>
        </w:rPr>
        <w:t>E. 3</w:t>
      </w:r>
    </w:p>
    <w:p>
      <w:r>
        <w:t>Bei Gegenstandslosigkeit des Verfahrens sind die Prozesskosten nach Ermessen zu verteilen, soweit das Gesetz nichts anderes vorsieht (vgl. Art. 107 Abs. 1 lit. e ZPO). Zu berücksichtigen ist dabei etwa, welche Partei Anlass zur Klage gegeben hat, welches der mutmassliche Prozessausgang gewesen wäre und bei welcher Partei die Gründe eingetreten sind, die dazu geführt haben, dass das Verfahren gegenstandslos geworden ist (Jenny, in: Sutter-Somm/Hasenböhler/Leuenberger [Hrsg.], Kommentar zur schweizerischen Zivilprozessordnung, 3. A. 2016, Art. 107 ZPO N 16, mit Hinweisen). Im vorliegenden Fall ist schon fraglich, ob der Beschwerdeführer überhaupt einen prozessualen Anspruch auf die verlangte Auskunft hatte, konnte er doch aufgrund seiner Anwesenheit an der Schlichtungsverhandlung selbst ermessen, wie lange diese gedauert hatte. Letztlich kann diese Frage aber offenbleiben. Selbst wenn ein Anspruch auf Auskunft bestanden hätte, wäre die Beschwerde jedenfalls zu früh eingereicht worden: Das Auskunftsbegehren ging am Freitag, 29. April 2022, bei der Schlichtungsbehörde ein und der Beschwerdeführer gab bereits am Dienstag, 3. Mai 2022, seine Beschwerde bei der Post auf. Von einer Rechtsverzögerung konnte somit zu jenem Zeitpunkt noch keine Rede sein. Somit hätte die Beschwerde, wäre sie nicht gegenstandslos geworden, mutmasslich keine Aussicht auf Erfolg gehabt. Die Kosten des vorliegenden Verfahrens sind daher dem Beschwerdeführer aufzuerlegen.</w:t>
      </w:r>
    </w:p>
    <w:p>
      <w:r>
        <w:t>Seite 4/4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