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2021 75 vom 22. Februar 2022</w:t>
      </w:r>
    </w:p>
    <w:p>
      <w:r>
        <w:t>ZG Obergericht, 2022-02-22, DE</w:t>
      </w:r>
    </w:p>
    <w:p>
      <w:r>
        <w:rPr>
          <w:b/>
        </w:rPr>
        <w:t xml:space="preserve">Quelle: </w:t>
      </w:r>
      <w:r>
        <w:t>https://mcp.opencaselaw.ch/entscheid/zg_obergericht_BZ_2021_75</w:t>
      </w:r>
    </w:p>
    <w:p>
      <w:r>
        <w:t>FR: ZG_OBERGERICHT BZ 2021 75 du 22 février 2022</w:t>
      </w:r>
    </w:p>
    <w:p>
      <w:r>
        <w:t>IT: ZG_OBERGERICHT BZ 2021 75 del 22 febbraio 2022</w:t>
      </w:r>
    </w:p>
    <w:p>
      <w:pPr>
        <w:pStyle w:val="Heading2"/>
      </w:pPr>
      <w:r>
        <w:t>Regeste</w:t>
      </w:r>
    </w:p>
    <w:p>
      <w:r>
        <w:t>Kantonsgericht, 3. Abteilung — Postulationsfähigkeit</w:t>
      </w:r>
    </w:p>
    <w:p>
      <w:pPr>
        <w:pStyle w:val="Heading2"/>
      </w:pPr>
      <w:r>
        <w:t>Erwägungen</w:t>
      </w:r>
    </w:p>
    <w:p>
      <w:r>
        <w:rPr>
          <w:b/>
        </w:rPr>
        <w:t>E. 1</w:t>
      </w:r>
    </w:p>
    <w:p>
      <w:r>
        <w:t>Die vorliegende Beschwerde richtet sich gegen Dispositiv-Ziffer 1 des Entscheids des Referenten am Kantonsgericht Zug, in welcher die Postulationsfähigkeit von RA B.________ und/oder RA C.________ verneint wurde. Anfechtungsobjekt bildet damit eine prozessleitende Verfügung.</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Anfechtungsmöglichkeit des angefochtenen Entscheids in der ZPO kann gemäss Art. 319 lit. b Ziff. 2 ZPO dagegen nur Beschwerde erhoben werden, wenn ein nicht leicht wiedergutzumachender Nachteil droht.</w:t>
      </w:r>
    </w:p>
    <w:p>
      <w:r>
        <w:rPr>
          <w:b/>
        </w:rPr>
        <w:t>E. 1.2</w:t>
      </w:r>
    </w:p>
    <w:p>
      <w:r>
        <w:t>In der Lehre werden unterschiedliche Auffassungen vertreten, ob dieser Nachteil rechtlicher Natur sein muss oder ob ein bloss tatsächlicher Nachteil genügt (rechtlicher Nachteil erforderlich: Sterchi, Berner Kommentar, 2012, Art. 319 ZPO N 12; Spühler, Basler Kommentar, 3. A. 2017, Art. 319 ZPO N 7; auch tatsächlicher Nachteil genügend: Freiburghaus/Afheldt, in: Sutter-Somm/Hasenböhler/Leuenberger [Hrsg.], Kommentar zur Schweizerischen Zivilprozessordnung [ZPO], 3. A. 2016, Art. 319 ZPO N 15; Blickenstorfer, in: Brunner/Schwander/Gasser [Hrsg.], Schweizerische Zivilprozessordnung, 2. A. 2016, Art. 319 ZPO N 40). Nach der Rechtsprechung der II. Beschwerdeabteilung des Obergerichts muss dieser Nachteil rechtlicher Natur sein. Ein bloss tatsächlicher Nachteil genügt nicht (Verfahren BZ 2013 76, publiziert in CAN 1-14 Nr. 7).</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w:t>
      </w:r>
    </w:p>
    <w:p>
      <w:r>
        <w:rPr>
          <w:b/>
        </w:rPr>
        <w:t>E. 1.4</w:t>
      </w:r>
    </w:p>
    <w:p>
      <w:r>
        <w:t>Die Beschwerdeführerin begründet den nicht leicht wiedergutzumachenden Nachteil wie folgt: "Wird einer Partei die Vertretung durch den gewählten Rechtsvertreter verwehrt, so</w:t>
      </w:r>
    </w:p>
    <w:p>
      <w:r>
        <w:t>Seite 5/6 stellt dies einen Eingriff in ein höchstpersönliches Recht dar und hat einen nicht leicht wiedergutzumachenden Nachteil zur Folge" (vgl. act. 1 Rz 1).</w:t>
      </w:r>
    </w:p>
    <w:p>
      <w:r>
        <w:rPr>
          <w:b/>
        </w:rPr>
        <w:t>E. 1.5</w:t>
      </w:r>
    </w:p>
    <w:p>
      <w:r>
        <w:t>Mit diesen Ausführungen vermag die Beschwerdeführerin keinen nicht leicht wiedergutzu- machenden Nachteil rechtlicher Natur zu begründen. Es ist nicht ersichtlich, inwiefern der Beschwerdeführerin durch den Umstand, dass die Postulationsfähigkeit der von ihr gewählten Rechtsvertretung verneint und ein Parteivertreter bestellt wurde, ein Nachteil entstehen könnte, der auch durch einen für sie günstigen Entscheid in der Zukunft nicht mehr behoben werden könnte. Die freie Wahl eines Rechtsvertreters ist kein höchstpersönliches Recht, deren Einschränkung einen nicht leicht wiedergutzumachenden Nachteil zur Folge hat. Als Nachteile einer gerichtlich bestimmten Prozessvertretung wären – neben einer allfälligen unerheblichen Verfahrensverzögerung (vgl. Tenchio, Basler Kommentar, 3. A. 2017, Art. 69 ZPO N 19) – einzig das Anfallen von Anwaltskosten denkbar (vgl. Sterchi, Berner Kommentar, 2012, Art. 69 ZPO N 10). Diese werden jedoch bei einem für den gerichtlich Vertretenen günstigen Verfahrensausgang gerade nicht diesem, sondern dessen Prozessgegner auferlegt (Art. 106 Abs. 1 ZPO; vgl. Urteile des Bundesgerichts 4A_356/2013 vom 27. Januar 2014 E. 1.4, 5A_830/2013 vom 3. April 2014 E. 1.2 und 5A_153/2014 vom 10. Juli 2014 E. 1.2.4). Auch Sterchi weist darauf hin, dass bei der Beschwerde gegen die Bestellung eines Parteivertreters der nicht leicht wiedergutzumachende Nachteil regelmässig nicht gegeben sein dürfte (Sterchi, a.a.O., Art. 69 ZPO N 10). Droht der Beschwerdeführerin nach dem Gesagten aufgrund des angefochtenen prozessleitenden Entscheids kein nicht leicht wiedergutzumachender Nachteil, fehlt es an einem tauglichen Anfechtungsobjekt. Auf die Beschwerde kann daher nicht eingetreten werden.</w:t>
      </w:r>
    </w:p>
    <w:p>
      <w:r>
        <w:rPr>
          <w:b/>
        </w:rPr>
        <w:t>E. 2</w:t>
      </w:r>
    </w:p>
    <w:p>
      <w:r>
        <w:t>Bei diesem Ausgang sind die Kosten des Beschwerdeverfahrens der Beschwerdeführerin aufzuerlegen. Diese ist zudem antragsgemäss zu verpflichten, den Beschwerdegegner 1 und die Beschwerdegegnerin 2 für das Beschwerdeverfahren angemessen zu entschädigen (Art. 106 Abs. 1 ZPO). Die Zusprechung der Mehrwertsteuer für die Parteientschädigung des Beschwerdegegners 1 entfällt, da Dienstleistungen von Anwälten an Empfänger mit Geschäfts- oder Wohnsitz im Ausland von der Steuerpflicht befreit sind (Art. 8 Abs. 1 i.V.m. Art. 1 Abs. 2 lit. a MWSTG e contrario).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