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5 vom 14. Mai 2025</w:t>
      </w:r>
    </w:p>
    <w:p>
      <w:r>
        <w:t>ZG Obergericht, 2025-05-14, DE</w:t>
      </w:r>
    </w:p>
    <w:p>
      <w:r>
        <w:rPr>
          <w:b/>
        </w:rPr>
        <w:t xml:space="preserve">Quelle: </w:t>
      </w:r>
      <w:r>
        <w:t>https://mcp.opencaselaw.ch/entscheid/zg_obergericht_BS_2025_5</w:t>
      </w:r>
    </w:p>
    <w:p>
      <w:r>
        <w:t>FR: ZG_OBERGERICHT BS 2025 5 du 14 mai 2025</w:t>
      </w:r>
    </w:p>
    <w:p>
      <w:r>
        <w:t>IT: ZG_OBERGERICHT BS 2025 5 del 14 maggio 2025</w:t>
      </w:r>
    </w:p>
    <w:p>
      <w:pPr>
        <w:pStyle w:val="Heading2"/>
      </w:pPr>
      <w:r>
        <w:t>Regeste</w:t>
      </w:r>
    </w:p>
    <w:p>
      <w:r>
        <w:t>I. Beschwerdeabteilung</w:t>
      </w:r>
    </w:p>
    <w:p>
      <w:pPr>
        <w:pStyle w:val="Heading2"/>
      </w:pPr>
      <w:r>
        <w:t>Erwägungen</w:t>
      </w:r>
    </w:p>
    <w:p>
      <w:r>
        <w:rPr>
          <w:b/>
        </w:rPr>
        <w:t>E. 1</w:t>
      </w:r>
    </w:p>
    <w:p>
      <w:r>
        <w:t>Das Beschwerdeverfahren erweist sich insoweit als gegenstandslos, als der von der Be- schwerdeführerin gestellte Antrag um aufschiebende Wirkung mit Präsidialverfügung vom 24. Januar 2025 abgewiesen und in der Folge die Kindesbefragung am 29. Januar 2025 durchgeführt wurde. Es stellt sich die Frage, ob die Beschwerdeführerin aufgrund ihrer Stel- lung im Verfahren Anspruch auf eine grundsätzliche Beurteilung der Frage hat, ob ihr die Staatsanwaltschaft die Teilnahme an der Einvernahme des Opfers zu Recht einzig im Über- tragungsraum gestattete und die Staatsanwaltschaft G.________ zu Recht von der Befra- gung ausgeschlossen hat.</w:t>
      </w:r>
    </w:p>
    <w:p>
      <w:r>
        <w:rPr>
          <w:b/>
        </w:rPr>
        <w:t>E. 2</w:t>
      </w:r>
    </w:p>
    <w:p>
      <w:r>
        <w:t>Gemäss Art. 382 Abs. 1 StPO kann jede Partei, die ein rechtlich geschütztes Interesse an der Aufhebung oder Änderung eines Entscheides hat, ein Rechtsmittel ergreifen. Ein recht- lich geschütztes Interesse liegt vor, wenn die beschwerdeführende Partei direkt und unmit- telbar in ihren eigenen Rechten tangiert ist, was nicht der Fall ist, wenn sie lediglich durch eine Reflexwirkung betroffen ist. Das rechtlich geschützte Interesse unterscheidet sich vom schutzwürdigen Interesse, das nicht notwendigerweise ein rechtliches Interesse ist, sondern auch ein tatsächliches Interesse sein kann. Im Rahmen der von der StPO eingerichteten</w:t>
      </w:r>
    </w:p>
    <w:p>
      <w:r>
        <w:t>Seite 4/5 Rechtsmittel reicht ein bloss faktisches Interesse nicht aus, um die Beschwerdelegitimation zu begründen (BGE 145 IV 161 E. 3.1; Urteil des Bundesgerichts 7B_12/2021 vom 11. Sep- tember 2023 E. 2.2.3 m.H.). Die beschwerdeführende Partei muss somit nachweisen, dass der angefochtene Entscheid eine Rechtsnorm verletzt, die den Schutz ihrer Interessen be- zweckt, und dass sie daraus ein subjektives Recht ableiten kann (BGE 145 IV 161 E. 3.1; Ur- teil des Bundesgerichts 7B_51/2024 vom 25. April 2024 E. 2.2.1 m.H.). Eine Partei, die durch den Entscheid nicht konkret beeinträchtigt wird, ist daher nicht beschwerdeberechtigt und ih- re Beschwerde ist als unzulässig zu erklären (vgl. BGE 144 IV 81 E. 2.3.1; Urteil des Bun- desgerichts 7B_12/2021 E. 2.2.3).</w:t>
      </w:r>
    </w:p>
    <w:p>
      <w:r>
        <w:rPr>
          <w:b/>
        </w:rPr>
        <w:t>E. 3</w:t>
      </w:r>
    </w:p>
    <w:p>
      <w:r>
        <w:t>Vorliegend ist ein rechtlich geschütztes Interesse der Beschwerdeführerin an der Beurteilung der Frage, ob die Staatsanwaltschaft ihr die Teilnahme an der Einvernahme des Opfers zu Recht nur im Übertragungsraum gestattete und demzufolge ihr Teilnahmerecht verletzt hat, zu verneinen. Im Ergebnis verlangt sie einen Entscheid über die Verwertbarkeit eines Be- weismittels gemäss Art. 139 ff. StPO. Dieser ist indes nicht von der Beschwerdeinstanz, son- dern vom Sachgericht zu fällen. An der Hauptverhandlung können die Parteien Vorfragen, namentlich betreffend die Akten und die erhobenen Beweise, aufwerfen (Art. 339 Abs. 2 lit. d StPO). Der alleinige Umstand, dass ein Beweismittel, dessen Verwertbarkeit die Beschwer- deführerin – vorliegend implizit – bestreitet, in den Akten bleibt, stellt grundsätzlich keinen Nachteil rechtlicher Natur dar (vgl. BGE 141 IV 289 E. 1.2). Sie macht denn auch keine be- sonderen Umstände geltend und es ist auch nicht ersichtlich, dass ausnahmsweise eine so- fortige Prüfung der Verwertbarkeit des Beweismittels als geboten erscheinen würde. Nur dann könnte indes das Rechtsschutzinteresse bejaht werden (vgl. BGE 141 IV 289 E. 1.3). Auf die Beschwerde ist folglich in diesem Punkt mangels eines rechtlich geschützten Interes- ses nicht einzutreten.</w:t>
      </w:r>
    </w:p>
    <w:p>
      <w:r>
        <w:rPr>
          <w:b/>
        </w:rPr>
        <w:t>E. 4</w:t>
      </w:r>
    </w:p>
    <w:p>
      <w:r>
        <w:t>Kein rechtlich geschütztes Interesse besteht überdies hinsichtlich der Frage, ob die bean- tragte Begleitung bzw. Anwesenheit der Vertrauensperson von der Staatsanwaltschaft in der Person von G.________ zu Recht abgewiesen wurde. Vorliegend geht es nicht um das Recht auf Begleitung durch eine Vertrauensperson der Beschwerdeführerin, sondern von de- ren Tochter. Wie bereits in der Präsidialverfügung vom 24. Januar 2025 festgehalten, vertritt die Beschwerdeführerin ihre Tochter im Strafverfahren nicht. Die Prozessbeiständin des Kin- des tritt an die Stelle der gesetzlichen Vertreterin und handelt an deren Stelle, wenn ein In- teressenskonflikt gegeben ist (Urteil des Bundesgerichts 5A_30/2024 vom 5. Juli 2024 E. 3.1). In casu liegt ein solcher offenkundig vor, geht es doch um die Vertretung des Kindes in einem Strafverfahren gegen einen Elternteil, wobei zwischen den Eltern das Besuchsrecht streitig ist. Auf die Beschwerde ist mithin auch in diesem Punkt nicht einzutreten.</w:t>
      </w:r>
    </w:p>
    <w:p>
      <w:r>
        <w:rPr>
          <w:b/>
        </w:rPr>
        <w:t>E. 5</w:t>
      </w:r>
    </w:p>
    <w:p>
      <w:r>
        <w:t>Die Kosten des Rechtsmittelverfahrens tragen die Parteien nach Massgabe ihres Obsiegens oder Unterliegens. Als unterliegend gilt auch die Partei, auf deren Rechtsmittel nicht einge- treten wird (Art. 428 Abs. 1 StPO). Die Kosten des Beschwerdeverfahrens sind mithin der Beschwerdeführerin aufzuerlegen.</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