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96 vom 23. Mai 2025</w:t>
      </w:r>
    </w:p>
    <w:p>
      <w:r>
        <w:t>ZG Obergericht, 2025-05-23, DE</w:t>
      </w:r>
    </w:p>
    <w:p>
      <w:r>
        <w:rPr>
          <w:b/>
        </w:rPr>
        <w:t xml:space="preserve">Quelle: </w:t>
      </w:r>
      <w:r>
        <w:t>https://mcp.opencaselaw.ch/entscheid/zg_obergericht_BS_2024_96</w:t>
      </w:r>
    </w:p>
    <w:p>
      <w:r>
        <w:t>FR: ZG_OBERGERICHT BS 2024 96 du 23 mai 2025</w:t>
      </w:r>
    </w:p>
    <w:p>
      <w:r>
        <w:t>IT: ZG_OBERGERICHT BS 2024 96 del 23 maggio 2025</w:t>
      </w:r>
    </w:p>
    <w:p>
      <w:pPr>
        <w:pStyle w:val="Heading2"/>
      </w:pPr>
      <w:r>
        <w:t>Regeste</w:t>
      </w:r>
    </w:p>
    <w:p>
      <w:r>
        <w:t>I. Beschwerdeabteilung</w:t>
      </w:r>
    </w:p>
    <w:p>
      <w:pPr>
        <w:pStyle w:val="Heading2"/>
      </w:pPr>
      <w:r>
        <w:t>Erwägungen</w:t>
      </w:r>
    </w:p>
    <w:p>
      <w:r>
        <w:rPr>
          <w:b/>
        </w:rPr>
        <w:t>E. 1</w:t>
      </w:r>
    </w:p>
    <w:p>
      <w:r>
        <w:t>Zunächst ist auf den in der Stellungnahme vom 10. April 2025 von Rechtsanwalt I.________ erhobenen Vorwurf einzugehen, wonach Rechtsanwalt B.________ nicht rechtsgültig von der Beschwerdeführerin mandatiert worden sei und dessen Eingaben daher aus dem Recht zu weisen seien. Als Beleg reichte er einen Handelsregisterauszug der Beschwerdeführerin von den AH.________ vom 25./26. März 2025 und einen Beschluss der Aktionäre der Beschwer- deführerin vom 10. März 2025 ein, welche O.________ und E.________ als Direktoren der Beschwerdeführerin ausweisen, sowie ein Schreiben vom 10. April 2025 von einer auf den AH.________ domizilierten Anwaltskanzlei, worin Rechtsanwalt B.________ im Nachgang zu dessen Eingabe im Beschwerdeverfahren vom 24. März 2025 aufgefordert wird, es zu unter- lassen, im Namen der Beschwerdeführerin aufzutreten (act. 6/1-3). Nachdem der am 20. September 2024 eingereichten Beschwerde – wie noch zu zeigen sein wird – ohnehin kein Erfolg beschieden ist und der Einwand der nicht rechtmässigen Vertre- tung von Rechtsanwalt I.________ erst am 10. April 2025 erhoben wurde und gemäss dem von ihm eingereichten Schreiben Rechtsanwalt B.________ gleichentags aufgefordert wur- de, es zu unterlassen, im Namen der Beschwerdeführerin zu handeln, kann diese Frage of- fen bleiben. Die Frage der rechtmässigen Vertretung ist einzig noch von Relevanz in Bezug auf die Kostenverlegung. Bei der eben dargelegten Ausgangslage rechtfertigt es sich indes so oder anders, die Kosten des Beschwerdeverfahrens der Beschwerdeführerin und nicht Rechtsanwalt B.________ aufzuerlegen, was im Übrigen in der Eingabe vom 10. April 2025 auch gar nicht beantragt wurde.</w:t>
      </w:r>
    </w:p>
    <w:p>
      <w:r>
        <w:rPr>
          <w:b/>
        </w:rPr>
        <w:t>E. 2</w:t>
      </w:r>
    </w:p>
    <w:p>
      <w:r>
        <w:t>Gegen Entscheide der Staatsanwaltschaft kann innert 10 Tagen bei der I. Beschwerdeabtei- lung des Obergerichts Beschwerde geführt werden (Art. 20 Abs. 1 lit. b StPO, Art. 393 Abs. 1 lit. a StPO, Art. 396 Abs. 1 StPO, § 21 Abs. 1 Bst. b GOG und § 7 Abs. 1 GO OG). Auf die unbestrittenermassen frist- und formgerecht eingereichte Beschwerde der Beschwerdeführe- rin vom 20. September 2024 ist grundsätzlich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3</w:t>
      </w:r>
    </w:p>
    <w:p>
      <w:r>
        <w:t>Die Beschwerdeführerin beantragt formell die Aufhebung der gesamten Einstellungsverfü- gung. Konkret bezieht sie sich – neben allgemeinen Ausführungen zur angeblichen Verlet- zung des Grundsatzes ne bis in idem und der geltend gemachten Nichtuntersuchung des Tatbestandes von Art. 251 Ziff. 1 Abs. 3 StGB durch die Staatsanwaltschaft – auf die Vorwür- fe 8.8 ("Aktienzertifikate A.________ Inc."; begangen durch E.________ und N.________) und 8.14 ("Unwahres AG.________, Fälschung Unterschrift J.________"; begangen durch E.________, N.________, F.________, O.________ und Rechtsanwalt I.________) gemäss</w:t>
      </w:r>
    </w:p>
    <w:p>
      <w:r>
        <w:t>Seite 6/12 den Erwägungen in der angefochtenen Verfügung (Beschwerde S. 10 ff.). Was die weiteren in der Einstellungsverfügung abgehandelten Vorwürfe betrifft, ist mangels hinreichender Be- gründung nicht auf die Beschwerde einzutreten. Nicht Gegenstand des vorliegenden Be- schwerdeverfahrens sind die Beschwerden gegen dieselbe Einstellungsverfügung vom 4. September 2024 von M.________ und der Z.________ AG einerseits und J.________ und der K.________ anderseits. Diese werden separat behandelt (Verfahren BS 2024 94 und BS 2024 95).</w:t>
      </w:r>
    </w:p>
    <w:p>
      <w:r>
        <w:rPr>
          <w:b/>
        </w:rPr>
        <w:t>E. 4</w:t>
      </w:r>
    </w:p>
    <w:p>
      <w:r>
        <w:t>Die Beschwerdeführerin macht sodann eine Verletzung des Grundsatzes der Verfahrensein- heit geltend. Sie begründet dies damit, dass vorliegend die Aspekte der verschiedenen Straf- verfahren ineinander verzahnt und damit sowohl sachlich als auch rechtlich zusammenhän- gend seien, was in Nachachtung des Grundsatzes der Verfahrenseinheit zu einer einzigen Strafuntersuchung hätte führen müssen. Abgesehen davon, dass die Beschwerdeführerin in diesem Zusammenhang keinen konkreten Antrag stellte, ist weder ersichtlich noch wird von ihr konkret dargetan, inwiefern die Staatsanwaltschaft durch ihr Vorgehen in den verschiede- nen zusammenhängenden Verfahren den Grundsatz der Verfahrenseinheit und damit das Gleichbehandlungs- und Fairnessgebot verletzt haben soll. Die Beschwerdeführerin räumt denn auch selber ein, dass die Staatsanwaltschaft mit dem Erlass der Einstellungsverfügung diesem Grundsatz Nachachtung verschafft hat. Auf die entsprechende Rüge ist daher nicht mehr weiter einzugehen.</w:t>
      </w:r>
    </w:p>
    <w:p>
      <w:r>
        <w:rPr>
          <w:b/>
        </w:rPr>
        <w:t>E. 5</w:t>
      </w:r>
    </w:p>
    <w:p>
      <w:r>
        <w:t>Die Staatsanwaltschaft verfügt die vollständige oder teilweise Einstellung des Verfahrens, wenn kein Straftatbestand erfüllt oder kein Tatverdacht erhärtet ist, der eine Anklage recht- fertigt (Art. 319 Abs. 1 lit. a und b StPO). Der Entscheid über die Einstellung des Verfahrens richtet sich nach dem aus dem Legalitätsprinzip fliessenden Grundsatz "in dubio pro duriore" (vgl. Art. 5 Abs. 1 BV und Art. 2 Abs. 1 StPO i.V.m. Art. 319 Abs. 1 und Art. 324 Abs. 1 StPO). Demzufolge darf eine Einstellung durch die Staatsanwaltschaft nur bei klarer Straflo- sigkeit, namentlich fehlendem Tatverdacht bzw. offensichtlich fehlenden Prozessvorausset- 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Untersuchungs- oder Anklagebehörde über die Stichhaltigkeit des strafrecht- lichen Vorwurfs zu entscheiden, sondern das für die materielle Beurteilung zuständige Ge- 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 rer Beweislage untersagt, der gerichtlichen Beweiswürdigung vorzugreifen. Den kantonalen Instanzen steht bei der Überprüfung von Einstellungsverfügungen ein gewisser Ermessens- spielraum zu (BGE 143 IV 241 E. 2.2.1; 138 IV 186 E 4.1; Urteil des Bundesgerichts 6B_1195/2019 vom 28. April 2020 E. 3.1; je mit Hinweisen).</w:t>
      </w:r>
    </w:p>
    <w:p>
      <w:r>
        <w:rPr>
          <w:b/>
        </w:rPr>
        <w:t>E. 6</w:t>
      </w:r>
    </w:p>
    <w:p>
      <w:r>
        <w:t>Die Beschwerdeführerin rügt zunächst eine Rechtsverletzung durch falsche Interpretation des Grundsatzes "ne bis in idem" seitens der Staatsanwaltschaft.</w:t>
      </w:r>
    </w:p>
    <w:p>
      <w:r>
        <w:t>Seite 7/12</w:t>
      </w:r>
    </w:p>
    <w:p>
      <w:r>
        <w:rPr>
          <w:b/>
        </w:rPr>
        <w:t>E. 6.1</w:t>
      </w:r>
    </w:p>
    <w:p>
      <w:r>
        <w:t>Die Staatsanwaltschaft führte in der angefochtenen Verfügung aus, die Staatsanwaltschaft des Kantons AI.________ habe das Verfahren mit Verfügung vom 5. Juli 2018 betreffend die Dokumente 2, 8, 9, 11, 13, 14 und 16 (vgl. S. 23 f. der angefochtenen Verfügung) bereits rechtskräftig eingestellt. Entsprechendes gelte für die weiteren von der Beschwerdeführerin aufgeführten Dokumente, auf welchen die Unterschrift von J.________ gefälscht worden sei (Vorwurf 8.13). Ein Prozesshindernis bestehe sodann auch in Bezug auf die Übertragung der A.________-Aktien von J.________ auf F.________ (Vorwurf 8.19), welche mittels Übertra- gungsurkunde (Instrument of Transfer), unterzeichnet von E.________ (für J.________) und F.________ erfolgt sei, wobei das Ziel der Beschuldigten E.________, N.________ und F.________ gewesen sei, die Kontrolle über die A.________ zu erlangen.</w:t>
      </w:r>
    </w:p>
    <w:p>
      <w:r>
        <w:rPr>
          <w:b/>
        </w:rPr>
        <w:t>E. 6.2</w:t>
      </w:r>
    </w:p>
    <w:p>
      <w:r>
        <w:t>Die Beschwerdeführerin macht dazu im Wesentlichen geltend, das von der Staatsanwalt- schaft in Auftrag gegebene Gutachten beim Forensischen Institut AJ.________ stamme vom 25. März 2022 und sei somit deutlich nach den abgeschlossenen Strafuntersuchungen der Staatsanwaltschaft AI.________ entstanden. Es handle sich somit um ein neues Beweismit- tel, das sich sodann nicht aus den früheren Akten ergebe.</w:t>
      </w:r>
    </w:p>
    <w:p>
      <w:r>
        <w:rPr>
          <w:b/>
        </w:rPr>
        <w:t>E. 6.3</w:t>
      </w:r>
    </w:p>
    <w:p>
      <w:r>
        <w:t>Der Grundsatz "ne bis in idem" ist in Art. 11 Abs. 1 StPO geregelt. Er ist auch in Art. 4 des Protokolls Nr. 7 zur EMRK (SR 0.101.07) sowie in Art. 14 Abs. 7 UNO-Pakt II (SR 0.103.2) verankert und lässt sich nach der bundesgerichtlichen Rechtsprechung direkt aus der Bun- desverfassung ableiten (BGE 144 IV 362 E. 1.3.2 ;137 I 363 E. 2.1 S. 365 m.H.).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(vgl. BGE 144 IV 362 E. 1.3.2; 137 I 363 E. 2.2; Urteile des Bundesgerichts 6B_1053/2017 vom 17. Mai 2018 E. 4; 6B_453/2017 vom 16. März 2018 E. 1.2, nicht publ. in: BGE 144 IV 172; je m.H.). Vor- behalten bleiben gemäss Art. 11 Abs. 2 StPO die Wiederaufnahme eines eingestellten und nicht anhand genommenen Verfahrens und die Revision. Gemäss Art. 323 Abs. 1 StPO ver- fügt die Staatsanwaltschaft die Wiederaufnahme eines durch Einstellungsverfügung rechts- kräftig beendeten Verfahrens, wenn ihr neue Beweismittel oder Tatsachen bekannt werden, die für eine strafrechtliche Verantwortlichkeit der beschuldigten Person sprechen (lit. a) und sich nicht aus den früheren Akten ergeben (lit. b). Vergleichbares gilt bei der Nichtanhand- nahme (Art. 310 Abs. 2 StPO), allerdings unter der Einschränkung, dass an die nach Art. 323 StPO mögliche Wiederaufnahme bei nicht anhand genommenen Verfahren tendenziell gerin- gere Anforderungen als bei eingestellten Verfahren zu stellen sind (Tag, Basler Kommentar, 3. A. 2023, Art. 11 StPO N 13 m.H.).</w:t>
      </w:r>
    </w:p>
    <w:p>
      <w:r>
        <w:rPr>
          <w:b/>
        </w:rPr>
        <w:t>E. 6.4</w:t>
      </w:r>
    </w:p>
    <w:p>
      <w:r>
        <w:t>Die Beschwerdeführerin bestreitet nicht, dass im vorliegenden Verfahren und den abge- schlossenen Verfahren bei der Staatsanwaltschaft AI.________ Täter- und Tatidentität vor- liegt. Sie weist zwar darauf hin, dass das forensische Gutachten ein neues wichtiges Be- weismittel darstelle, welches erst nach Erledigung der AI.________ Strafverfahren entstan- den sei, da das von der Staatsanwaltschaft in Auftrag gegebene Gutachten des Forensi- schen Instituts AJ.________ vom 25. Mai 2022 datiere. Entgegen der Auffassung der Be- schwerdeführerin liegt damit aber nicht automatisch ein neues Beweismittel vor, welches für eine strafrechtliche Verantwortlichkeit der beschuldigten Person spricht (lit. a) und sich nicht aus den früheren Akten ergibt (lit. b):</w:t>
      </w:r>
    </w:p>
    <w:p>
      <w:r>
        <w:t>Seite 8/12 Der Staatsanwaltschaft AI.________ lagen bereits ein Privatgutachten der AK.________ AG vom 16. Februar 2017 sowie ein Schriftgutachten von AL.________ vom 19. Dezember 2017 vor, welche festhielten, dass diverse Unterschriften von J.________ mit hoher Wahrschein- lichkeit bzw. mit an Sicherheit grenzender Wahrscheinlichkeit gefälscht seien (Vi act. 25/2/56 ff.; Vi act. 25/2/30; Vi act. 25/2/75). Damit war der Staatsanwaltschaft AI.________ bereits bekannt, dass die Unterschriften gefälscht sein könnten. Die Beschwerdeführerin unterlässt es im Konkreten auszuführen, weshalb vor diesem Hintergrund mit dem Gutachten des Fo- rensischen Instituts AJ.________ vom 25. Mai 2022 ein neues Beweismittel vorliegen soll, welches zur Wiederaufnahme des Verfahrens berechtigen soll. Die Beschwerde erweist sich in diesem Punkt als nicht hinreichend begründet (vgl. Art. 385 Abs. 1 lit. b StPO), weshalb darauf nicht einzutreten ist. Damit erübrigt es sich, in diesem Zusammenhang die Beschwer- delegitimation der Beschwerdeführerin hinsichtlich der im Raum stehenden Urkundendelikte zu prüfen (vgl. hinten E. 7.2 f.).</w:t>
      </w:r>
    </w:p>
    <w:p>
      <w:r>
        <w:rPr>
          <w:b/>
        </w:rPr>
        <w:t>E. 7</w:t>
      </w:r>
    </w:p>
    <w:p>
      <w:r>
        <w:t>Die Beschwerdeführerin macht des Weiteren eine Verletzung des Untersuchungsgrundsat- zes durch die Staatsanwaltschaft geltend.</w:t>
      </w:r>
    </w:p>
    <w:p>
      <w:r>
        <w:rPr>
          <w:b/>
        </w:rPr>
        <w:t>E. 7.1</w:t>
      </w:r>
    </w:p>
    <w:p>
      <w:r>
        <w:t>Sie führt dazu insbesondere aus, die Staatsanwaltschaft halte zwar nachvollziehbar fest, dass mehrere Urkunden mutmasslich im Ausland gefälscht worden seien, ziehe aber den fal- schen Schluss, dass daher kein Gerichtsstand in der Schweiz bejaht werden könne. Sie ha- be jedoch den Vorwurf, dass diese gefälschten Urkunden dazu verwendet worden seien, um Treuhänder, Bevollmächtigte und Banken über rechtserhebliche Tatsachen zu täuschen, nicht weiter untersucht. Diese Täuschungshandlungen seien allesamt in der Schweiz erfolgt. Der tabellarischen Aufstellung der Staatsanwaltschaft könne entnommen werden, dass nebst R.________ auch die Treuhänder U.________ und M.________ getäuscht worden seien.</w:t>
      </w:r>
    </w:p>
    <w:p>
      <w:r>
        <w:rPr>
          <w:b/>
        </w:rPr>
        <w:t>E. 7.2</w:t>
      </w:r>
    </w:p>
    <w:p>
      <w:r>
        <w:t>Die Tatbestände des Urkundenstrafrechts (Art. 251 ff. StGB) dienen dem Schutz von Sicher- heit und Zuverlässigkeit des Rechtsverkehrs mit Urkunden. Sie schützen das besondere Ver- trauen, welches von den Teilnehmerinnen am Rechtsverkehr einer Urkunde als Beweismittel entgegengebracht wird. Die Urkundendelikte bezwecken in erster Linie den Schutz der All- gemeinheit. Daneben können auch private Interessen unmittelbar verletzt werden, falls die Urkundenfälschung auf die Benachteiligung einer bestimmten Person abzielt (BGE 148 IV 170 E. 3.5.1; 140 IV 155 E. 3.3.3; je m.H.). Dies ist namentlich der Fall, wenn die Urkunden- fälschung auf die Verfolgung eines weitergehenden, wirtschaftlichen Zwecks abzielt und in- sofern als blosse Vorbereitungshandlung eines schädigenden Vermögensdelikts erscheint. Dabei schützt der Tatbestand den Einzelnen davor, durch Scheinerklärungen oder qualifiziert unrichtige Erklärungen getäuscht und dadurch zu nachteiligen rechtserheblichen Dispositio- nen veranlasst zu werden (BGE 148 IV 170 E. 3.5.1 m.H.)</w:t>
      </w:r>
    </w:p>
    <w:p>
      <w:r>
        <w:rPr>
          <w:b/>
        </w:rPr>
        <w:t>E. 7.3</w:t>
      </w:r>
    </w:p>
    <w:p>
      <w:r>
        <w:t>Gemäss Art. 385 Abs. 1 lit. b StPO hat die Person, die das Rechtsmittel angibt, genau anzu- geben, welche Gründe einen anderen Entscheid nahelegen. Die Beschwerdeführerin be- gnügt sich in diesem Punkt mit pauschalen Ausführungen. Sie legt insbesondere nicht an- satzweise dar, inwiefern sie selber durch die Scheinerklärungen oder qualifiziert unrichtigen Erklärungen getäuscht worden wäre und darüber hinaus nicht, ob und zu welchen nachteili- gen rechtserheblichen Dispositionen sie dadurch veranlasst worden wäre. Eine unmittelbare Verletzung ihrer privaten Interessen vermag die Beschwerdeführerin durch ihre Ausführun-</w:t>
      </w:r>
    </w:p>
    <w:p>
      <w:r>
        <w:t>Seite 9/12 gen nicht darzutun. Die Beschwerdeführerin hat in diesem Punkt ihre Beschwerdelegitimation nicht genügend dargelegt. Die Beschwerdeschrift genügt diesbezüglich den Begründungsan- forderungen nicht, weshalb insoweit auf die Beschwerde nicht eingetreten werden kann. Da- mit ist nicht mehr weiter zu prüfen, inwiefern mit den bereits von der Staatsanwaltschaft AI.________ rechtskräftig beurteilten Delikten Tatidentität vorliegt (vgl. vorne E. 6 ff.).</w:t>
      </w:r>
    </w:p>
    <w:p>
      <w:r>
        <w:rPr>
          <w:b/>
        </w:rPr>
        <w:t>E. 8</w:t>
      </w:r>
    </w:p>
    <w:p>
      <w:r>
        <w:t>Die Beschwerdeführerin rügt sodann, dass die Staatsanwaltschaft die Strafuntersuchung ge- gen die Beschuldigten in Bezug auf die Vorwürfe 8.8 und 8.14 (S. 35 f. und S. 42 f. der ange- fochtenen Verfügung) zu Unrecht eingestellt habe.</w:t>
      </w:r>
    </w:p>
    <w:p>
      <w:r>
        <w:rPr>
          <w:b/>
        </w:rPr>
        <w:t>E. 8.1</w:t>
      </w:r>
    </w:p>
    <w:p>
      <w:r>
        <w:t>Betreffend Vorwurf 8.8 hielt die Staatsanwaltschaft fest, E.________ und N.________ hätten gemäss Strafanzeige mittels einer schriftlichen Bestätigung von J.________ vom 29. Mai 2014 gegenüber U.________ vorgegeben, J.________ wünsche die Übertragung der Be- schwerdeführerin an seine Ehefrau F.________. U.________ habe daraufhin die entspre- chenden Übertragungsdokumente vorbereitet, welche E.________ unterzeichnet habe. Da- bei habe dieser – gemäss Strafanzeige – vorgetäuscht, infolge einer Vollmacht aus dem Jahr 2011 zur Unterzeichnung der Dokumente berechtigt zu sein, was nicht den Tatsachen ent- sprochen habe. E.________ und N.________ hätten zudem verschiedene Aktienzertifikate der Beschwerdeführerin abgeholt und nie zurückgegeben, was allenfalls eine Urkundenun- terdrückung darstellen könne. Die "Bestätigung" von J.________, so die Staatsanwaltschaft, sei – obwohl nur in Kopie exis- tierend – dem Forensischen Institut AJ.________ zur Analyse zugestellt worden. Gemäss diesem könne keine Aussage darüber gemacht werden, ob die Unterschrift von J.________ auf dem Dokument gefälscht worden sei oder nicht. Das Untersuchungsverfahren sei daher in diesem Punkt einzustellen, da sich einerseits eine Fälschung der Unterschrift von J.________ nicht nachweisen lasse und anderseits kein strafrechtlich relevantes Verhalten vorliege.</w:t>
      </w:r>
    </w:p>
    <w:p>
      <w:r>
        <w:rPr>
          <w:b/>
        </w:rPr>
        <w:t>E. 8.2</w:t>
      </w:r>
    </w:p>
    <w:p>
      <w:r>
        <w:t>Betreffend Vorwurf 8.14 sei, so die Staatsanwaltschaft, in der Strafanzeige geltend gemacht worden, J.________ sei rechtmässiger Eigentümer aller Aktien der A.________ und habe daher die missbräuchliche Übertragung derselben an F.________ wieder korrigiert. Der Be- schuldigte I.________ habe auf Instruktion der Beschuldigten E.________ und O.________ am 11. Februar 2020 beim Friedensrichteramt Klage eingereicht, wonach J.________ rund USD 14 Mio. zahlen müsse, dies basierend auf einem AG.________ vom 22. November 2016. Die summarische Prüfung durch das Gericht habe ergeben, dass die Klage gravieren- de Mängel aufweise, was bedeute, dass diese eine ungetreue Geschäftsbesorgung von E.________, N.________, O.________ und F.________ und einen versuchten Prozessbe- trug seitens des Beschuldigten I.________ darstelle. Das AG.________ sei dem Gericht oh- ne Unterschriftsseite und Anhänge eingereicht worden. Die vollständige Version sei bei R.________ beschafft worden. Dabei habe man festgestellt, dass die Unterschriften von E.________ und O.________ lediglich einkopiert worden seien, was eine Urkundenfälschung bzw. den Gebrauch einer gefälschten Urkunde durch den Beschuldigten I.________ darstel- le. Ebenso wenig wie das AG.________ habe J.________ einen Anhang zum Agreement, eine AM.________ vom 19. Juni 2015 gegenüber der K.________ unterzeichnet.</w:t>
      </w:r>
    </w:p>
    <w:p>
      <w:r>
        <w:t>Seite 10/12 In der Strafanzeige sei nicht vermerkt gewesen, wann die Übertragung in Auftrag gegeben oder durchgeführt worden sei; auch sei das AN.________ nicht zu den Akten gereicht wor- den. Es sei hingegen erwähnt worden, dass J.________, nachdem er vom Fehlverhalten von E.________ und N.________ erfahren habe, im Dezember 2016 in die Schweiz gereist sei. Demnach müsse die Übertragung vor Dezember 2016 stattgefunden haben. Zu diesem Zeit- punkt sei die Vollmacht, welche J.________ am 27. März 2011 zuhanden von E.________ erteilt habe, aber noch gültig gewesen. Die Vollmacht sei erst am 29. November 2016 wider- rufen worden, wovon E.________ am 4. Dezember 2016 Kenntnis erlangt habe. Entgegen dieser Auffassung bestehe aber, so die Staatsanwaltschaft, in Bezug auf diese Vorwürfe keine strafrechtliche Relevanz. Ob eine Klage rechtsgenügend formuliert sei, eine gültige Vollmacht vorliege und / oder ob es an der Aktivlegitimation des Klägers fehle, seien zivilrechtliche Voraussetzungen für eine Klageeinleitung, welche das zuständige Zivilgericht prüfe. Einkopierte Unterschriften stellten keine Urkundenfälschung dar, sofern die Unter- zeichner mit der Einkopierung einverstanden seien, was vorliegend der Fall gewesen sei. Das AG.________ sei zwischen der A.________ als Kreditgeberin und J.________ als Kre- ditnehmer geschlossen worden und habe besagt, dass die A.________ J.________ ein Dar- lehen gewähre und jener wiederum der K.________. Das Agreement sei am 22. November 2016 von O.________ und E.________ in ihrer Eigenschaft als Direktoren für die A.________ und von E.________ für seinen Vater J.________ unterzeichnet worden. Diese Unterzeichnung stelle keine Urkundenfälschung dar. Gemäss Gutachten des Forensischen Instituts AJ.________ sei in Bezug auf die AM.________ vom 19. Juni 2015 keine Aussage darüber möglich, ob die Unterschrift von J.________ gefälscht worden sei.</w:t>
      </w:r>
    </w:p>
    <w:p>
      <w:r>
        <w:rPr>
          <w:b/>
        </w:rPr>
        <w:t>E. 8.3</w:t>
      </w:r>
    </w:p>
    <w:p>
      <w:r>
        <w:t>Die Beschwerdeführerin macht demgegenüber zum Vorwurf 8.8 der Einstellungsverfügung zusammengefasst geltend, die Staatsanwaltschaft habe ausgeführt, dass in der Strafanzeige nicht vermerkt worden sei, wann die Übertragung in Auftrag gegeben oder durchgeführt worden sei. Diesbezüglich hätte die Staatsanwaltschaft den Treuhänder U.________ einver- nehmen müssen, was sie unterlassen habe. Sodann hätte die Staatsanwaltschaft abklären müssen, wann J.________ genau in die Schweiz gereist sei, um das Datum für die Veran- lassung der Übertragung zu eruieren. Zum Vorwurf 8.14 führte sie weiter aus, die Beschuldigten E.________, O.________ und F.________ hätten gemäss den eingereichten Bankbelegen wiederholt und in sehr grossem Umfang Privatbezüge aus dem Vermögen der Beschwerdeführerin getätigt, was in deren Buchhaltung erfasst worden sei. Mit dem AG.________ (Vi act. 20/1/392) seien diese Schul- den überraschend auf J.________ umgeschrieben und behauptet worden, dass dieser ur- sprünglich rund USD 40 Mio. in Form von Darlehen von der Beschwerdeführerin aufgenom- men habe, wobei die damals noch offene Rückforderung der Beschwerdeführerin rund USD 11,8 Mio. betragen haben solle. Diese Darstellung im AG.________ sei nicht korrekt. Den Beschuldigten sei es durch ihr Vorgehen gelungen, ihre eigenen Schulden auf J.________ zu überwälzen.</w:t>
      </w:r>
    </w:p>
    <w:p>
      <w:r>
        <w:rPr>
          <w:b/>
        </w:rPr>
        <w:t>E. 8.4</w:t>
      </w:r>
    </w:p>
    <w:p>
      <w:r>
        <w:t>Die Beschwerde genügt auch in diesen Punkten den Begründungsanforderungen nicht. Die Beschwerdeführerin legt insbesondere wiederum nicht dar, inwiefern sie selbst aufgrund der behaupteten Handlungen insbesondere durch den Beschuldigten E.________ getäuscht und inwiefern sie dadurch einen Schaden erlitten haben soll (Vorwurf 8.8). Eine unmittelbare Ver-</w:t>
      </w:r>
    </w:p>
    <w:p>
      <w:r>
        <w:t>Seite 11/12 letzung ihrer privaten Interessen vermag die Beschwerdeführerin sodann auch nicht durch ih- re Ausführungen zu Vorwurf 8.14 darzutun. Die Beschwerdeführerin führt vielmehr selber aus, dass durch das behauptete Verhalten der Beschuldigten im Zusammenhang mit dem AG.________ J.________ ein Schaden erlitten haben soll und die Beschwerdeführerin (zu- mindest) einen Gefährdungsschaden, da sie einen (unzulässigen) Schuldnerwechsel habe akzeptieren müssen. Dass die Beschwerdeführerin durch das behauptete Verhalten der Be- schuldigten aber unmittelbar in ihren privaten Interessen geschädigt worden wäre, wird von ihr nicht behauptet und ist auch nicht ersichtlich. Die Beschwerdeführerin hat somit auch diesbezüglich ihre Beschwerdelegitimation nicht hinreichend dargelegt. Damit sind auch die Anträge Ziff. 2 und 3 der Beschwerdeführerin, welche sie auf S. 11 ff. der Beschwerdeschrift begründet, abzuweisen. Die Beschwerdeabteilung kann der Staatsanwaltschaft einzig bei der Gutheissung der Beschwerde gegen eine Einstellungsverfügung für den weiteren Gang des Verfahrens Weisungen erteilen (Art. 397 Abs. 3 StPO).</w:t>
      </w:r>
    </w:p>
    <w:p>
      <w:r>
        <w:rPr>
          <w:b/>
        </w:rPr>
        <w:t>E. 9</w:t>
      </w:r>
    </w:p>
    <w:p>
      <w:r>
        <w:t>Bei diesem Ausgang sind die Kosten des Beschwerdeverfahrens der Beschwerdeführerin aufzuerlegen (Art. 428 Abs. 1 StPO; vgl. vorne E. 1).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