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81 vom 3. Dezember 2024</w:t>
      </w:r>
    </w:p>
    <w:p>
      <w:r>
        <w:t>ZG Obergericht, 2024-12-03, DE</w:t>
      </w:r>
    </w:p>
    <w:p>
      <w:r>
        <w:rPr>
          <w:b/>
        </w:rPr>
        <w:t xml:space="preserve">Quelle: </w:t>
      </w:r>
      <w:r>
        <w:t>https://mcp.opencaselaw.ch/entscheid/zg_obergericht_BS_2024_81</w:t>
      </w:r>
    </w:p>
    <w:p>
      <w:r>
        <w:t>FR: ZG_OBERGERICHT BS 2024 81 du 3 décembre 2024</w:t>
      </w:r>
    </w:p>
    <w:p>
      <w:r>
        <w:t>IT: ZG_OBERGERICHT BS 2024 81 del 3 dicembre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2 Bst. b GOG und § 7 Abs. 1 GO OG). Auf die unbestrittenermassen frist- und formgerecht eingereichte Beschwerde des Beschwerdefüh- rers vom 22. August 2024 ist mithin einzutreten.</w:t>
      </w:r>
    </w:p>
    <w:p>
      <w:r>
        <w:t>Seite 4/7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in etwa die Waage, muss umso eher angeklagt werden, je schwerer das Delikt wiegt (BGE 143 IV 241 E. 2.2.1; 138 IV 186 E. 4.1; Urteil des Bundes- gerichts 1B_122/2012 vom 12. April 2012 E. 5 m.H.).</w:t>
      </w:r>
    </w:p>
    <w:p>
      <w:r>
        <w:rPr>
          <w:b/>
        </w:rPr>
        <w:t>E. 3</w:t>
      </w:r>
    </w:p>
    <w:p>
      <w:r>
        <w:t>Die Staatsanwaltschaft begründete die Einstellung der Strafuntersuchung im Wesentlichen wie folgt:</w:t>
      </w:r>
    </w:p>
    <w:p>
      <w:r>
        <w:rPr>
          <w:b/>
        </w:rPr>
        <w:t>E. 3.1</w:t>
      </w:r>
    </w:p>
    <w:p>
      <w:r>
        <w:t>Die Äusserungen der Beschuldigten vom 11. Februar 2021, 1. Juli 2022, 21. September 2022 und 15. Februar 2023 gegenüber der KESB F.________ müssten im damaligen Kon- text verstanden werden und dürften nicht im Zusammenhang mit dem viel späteren Vorwurf der "Gehirnwäsche" interpretiert werden. In diesen Äusserungen sei kein Ehreingriff im Sinne von Art. 173 ff. StGB zum Nachteil des Beschwerdeführers zu erkennen. Diese Äusserungen habe die Beschuldigte gegenüber einer zuständigen Fachbehörde offensichtlich aus Sorge um das Wohlergehen ihrer betagten Mutter getätigt, ohne ihren Bruder bzw. seinen Einfluss auf die gemeinsame Mutter moralisch-ethisch zu kommentieren. Dabei habe sie bereits den objektiven Tatbestand der üblen Nachrede und der Verleumdung nicht erfüllt. Selbst wenn dies aber angenommen würde, hätte sie dies in rechtfertigendem Notstand oder in Wahrung berechtigter Interessen als übergesetzlichem Rechtfertigungsgrund getan und rechtmässig oder höchstens fahrlässig gehandelt, womit sie den subjektiven Tatbestand von Art. 173 f. StGB nicht erfüllt hätte. Schliesslich wäre aufgrund der Stellungnahme der Beschuldigten da- von auszugehen, dass ihr der Gutglaubensbeweis gemäss Art. 173 Ziff. 2 StGB gelungen sei, da bei Gefährdungsmeldungen an die KESB keine hohen Anforderungen an den Gut- glaubensbeweis gestellt werden dürften.</w:t>
      </w:r>
    </w:p>
    <w:p>
      <w:r>
        <w:rPr>
          <w:b/>
        </w:rPr>
        <w:t>E. 3.2</w:t>
      </w:r>
    </w:p>
    <w:p>
      <w:r>
        <w:t>Was den Vorwurf der "Gehirnwäsche" an der polizeilichen Einvernahme vom 22. Dezember 2023 betreffe, sei aufgrund der Untersuchungsakten offensichtlich, dass die Beschuldigte "Hirnwäsche" im umgangssprachlichen Sinne gemeint habe und dies von der Zuger Polizei auch so verstanden worden sei. Dieser Vorwurf habe somit nicht das Geringste mit der Ge- hirnwäsche im Sinne der UN-Antifolterkonvention zu tun. Umgangssprachlich sei damit viel- mehr psychische Beeinflussung bzw. Manipulation gemeint, mithin keine per se strafbare bzw. ehrverletzende Handlung.</w:t>
      </w:r>
    </w:p>
    <w:p>
      <w:r>
        <w:rPr>
          <w:b/>
        </w:rPr>
        <w:t>E. 4</w:t>
      </w:r>
    </w:p>
    <w:p>
      <w:r>
        <w:t>Der Beschwerdeführer macht demgegenüber zusammengefasst Folgendes geltend:</w:t>
      </w:r>
    </w:p>
    <w:p>
      <w:r>
        <w:t>Seite 5/7</w:t>
      </w:r>
    </w:p>
    <w:p>
      <w:r>
        <w:rPr>
          <w:b/>
        </w:rPr>
        <w:t>E. 4.1</w:t>
      </w:r>
    </w:p>
    <w:p>
      <w:r>
        <w:t>Die Beschuldigte sei von der KESB im Oktober 2020 darüber in Kenntnis gesetzt worden, dass kein Schutzbedarf der Mutter bestehe. Ungeachtet dessen habe die Beschuldigte zwei Monate später den Beschwerdeführer beschuldigt, die Mutter einer "Hirnwösch" unterzogen zu haben. Eine negative Beeinflussung und Manipulation einer Person, welche behauptet schutzbedürftig sei, setze den Beschwerdeführer in seiner Ehre herab. Es liege eine inkrimi- nierende Handlung vor, was nicht mit dem Hinweis auf Umgangssprache abgetan werden könne. Die "Hirnwösch" sei als eine die Ehre herabmindernde Aussage betreffend die Hand- lungsweise des Beschwerdeführers gegenüber der Mutter zu verstehen. Die Äusserungen der Beschuldigten gegenüber der KESB untermauerten deren Aussage an der polizeilichen Einvernahme vom 22. Dezember 2023.</w:t>
      </w:r>
    </w:p>
    <w:p>
      <w:r>
        <w:rPr>
          <w:b/>
        </w:rPr>
        <w:t>E. 4.2</w:t>
      </w:r>
    </w:p>
    <w:p>
      <w:r>
        <w:t>Die Beschuldigte habe die Aussage im Rahmen eines Strafverfahrens gegenüber einem Drit- ten (Polizeibeamter) im Wissen um die Einstellung des KESB-Verfahrens getätigt, somit wi- der besseres Wissen. Es könne daher nicht von einer tiefen Hürde des Gutglaubensbewei- ses ausgegangen werden. Auch ein übergesetzlicher Rechtfertigungsgrund liege nicht vor. Die "Hirnwösch"-Aussage könne nicht mit einem Gutglaubensbeweis umgestossen werden.</w:t>
      </w:r>
    </w:p>
    <w:p>
      <w:r>
        <w:rPr>
          <w:b/>
        </w:rPr>
        <w:t>E. 5</w:t>
      </w:r>
    </w:p>
    <w:p>
      <w:r>
        <w:t>Der üblen Nachrede macht sich schuldig, wer jemanden bei einem anderen eines unehren- haften Verhaltens oder anderer Tatsachen, die geeignet sind, seinen Ruf zu schädigen, be- schuldigt oder verdächtigt sowie, wer eine solche Beschuldigung oder Verdächtigung weiter- verbreitet (Art. 173 Ziff. 1 StGB). Beweist der Beschuldigte, dass die von ihm vorgebrachte oder weiterverbreitete Äusserung der Wahrheit entspricht, oder dass er ernsthafte Gründe hatte, sie in guten Treuen für wahr zu halten, so ist er nicht strafbar (Art. 173 Ziff. 2 StGB).</w:t>
      </w:r>
    </w:p>
    <w:p>
      <w:r>
        <w:rPr>
          <w:b/>
        </w:rPr>
        <w:t>E. 5.1</w:t>
      </w:r>
    </w:p>
    <w:p>
      <w:r>
        <w:t>Den Tatbestand des Art. 173 StGB erfüllen ehrverletzende Tatsachenbehauptungen über den Verletzten gegenüber Dritten. Der subjektive Tatbestand verlangt Vorsatz. Eventualvor- satz genügt. Dieser muss sich auf den ehrverletzenden Charakter der Mitteilung, die Eignung zur Rufschädigung und die Kenntnisnahme der Äusserung durch einen Dritten, nicht aber auf die Unwahrheit beziehen. Eine besondere Beleidigungsabsicht ist nicht erforderlich (Urteil des Bundesgerichts 6B_683/2016 vom 14. März 2017 E. 1.2 m.H).</w:t>
      </w:r>
    </w:p>
    <w:p>
      <w:r>
        <w:rPr>
          <w:b/>
        </w:rPr>
        <w:t>E. 5.2</w:t>
      </w:r>
    </w:p>
    <w:p>
      <w:r>
        <w:t>Die Ehrverletzungsdelikte nach Art. 173 ff. StGB schützen nach ständiger Rechtsprechung den Ruf, ein ehrbarer Mensch zu sein, d.h. sich so zu benehmen, wie nach allgemeiner An- schauung ein charakterlich anständiger Mensch sich zu verhalten pflegt. Unter der vom Straf- recht geschützten Ehre wird allgemein ein Recht auf Achtung verstanden, das durch jede Äusserung verletzt wird, die geeignet ist, die betroffene Person als Mensch verächtlich zu machen (BGE 137 IV 313 E. 2.1.1 m.H.).</w:t>
      </w:r>
    </w:p>
    <w:p>
      <w:r>
        <w:rPr>
          <w:b/>
        </w:rPr>
        <w:t>E. 5.3</w:t>
      </w:r>
    </w:p>
    <w:p>
      <w:r>
        <w:t>Um zu beurteilen, ob eine Äusserung ehrverletzend ist, ist nicht der Sinn massgebend, den ihr die betroffene Person gibt. Vielmehr ist auf eine objektive Auslegung gemäss der Bedeu- tung, die ihr der unbefangene durchschnittliche Dritte unter den gesamten konkreten Um- ständen beilegt, abzustellen. Nach der Rechtsprechung ist ein Text nicht nur anhand der verwendeten Ausdrücke – je für sich allein genommen – zu würdigen, sondern auch nach dem allgemeinen Sinn, der sich aus dem Text als Ganzes ergibt. Die Bestimmung des In- halts einer Aussage ist Tatfrage, die Ermittlung des Sinns, den ein unbefangener Durch- schnittsadressat den verwendeten Äusserungen und Bildern beilegt, ist dagegen Rechtsfrage</w:t>
      </w:r>
    </w:p>
    <w:p>
      <w:r>
        <w:t>Seite 6/7 (BGE 137 IV 313 E. 2.1.3 m.H.; Urteil des Bundesgerichts 6B_73/2023 vom 28. Dezember 2023 E. 2.3).</w:t>
      </w:r>
    </w:p>
    <w:p>
      <w:r>
        <w:rPr>
          <w:b/>
        </w:rPr>
        <w:t>E. 6.1</w:t>
      </w:r>
    </w:p>
    <w:p>
      <w:r>
        <w:t>Die Beschuldigte machte die beanstandeten Äusserungen zum einen Teil im Rahmen eines KESB-Verfahrens, das aufgrund einer Gefährdungsmeldung der Beschuldigten betreffend die Mutter der Parteien eingeleitet wurde. Zum anderen Teil erfolgten die Äusserungen in der po- lizeilichen Einvernahme vom 22. Dezember 2023 im Rahmen einer Strafuntersuchung gegen die Beschuldigte, in welchem dieser Tätlichkeiten gegen den Beschwerdeführer vorgeworfen wurden. In beiden Fällen ging es um den Gesundheitszustand der Mutter der Parteien und den Kontakt der Beschuldigten zu dieser. Diesbezüglich herrschen zwischen den Parteien seit sieben Jahren und vor allem seit einem Gespräch im Januar 2021 grosse Unstimmigkei- ten, die sich insbesondere im Verlauf des KESB-Verfahrens intensivierten. Die Streitigkeiten hatten überdies zur Folge, dass der Kontakt zwischen der Beschuldigten und der Mutter ab- brach (vgl. dazu act. 1/2). Die Äusserungen der Beschuldigten gegenüber der KESB wie auch an der polizeilichen Einvernahme sind somit in diesem Kontext zu beurteilen.</w:t>
      </w:r>
    </w:p>
    <w:p>
      <w:r>
        <w:rPr>
          <w:b/>
        </w:rPr>
        <w:t>E. 6.2</w:t>
      </w:r>
    </w:p>
    <w:p>
      <w:r>
        <w:t>Die Beschuldigte ist der Auffassung, dass der Beschwerdeführer, bei welchem die Mutter der Parteien wohnt, einen starken Einfluss auf diese ausübt, und sie befürchtet, aufgrund der Streitigkeiten mit dem Beschwerdeführer den Kontakt mit der Mutter endgültig zu verlieren. Dies ergibt sich auch aus den Aussagen der Beschuldigten an der polizeilichen Einvernah- me. Sie erklärte dort, sie habe ihre Mutter vor dem Vorfall am 19. Dezember 2023 während 14 Monaten nicht mehr gesehen und zudem habe sie seit rund sieben Jahren und dem Be- ginn der Streitigkeiten nur noch sporadischen Kontakt gehabt, was für sie eine grosse Belas- tung darstelle (act. 1/2 Ziff. 8). Der Beschuldigten ist es somit offenbar – folgt man ihren Aus- sagen – seit rund sieben Jahren nicht mehr möglich, ohne Zustimmung des Beschwerdefüh- rers mit der Mutter in Kontakt zu treten.</w:t>
      </w:r>
    </w:p>
    <w:p>
      <w:r>
        <w:rPr>
          <w:b/>
        </w:rPr>
        <w:t>E. 6.3</w:t>
      </w:r>
    </w:p>
    <w:p>
      <w:r>
        <w:t>Die Äusserungen gegenüber der KESB (u.a. Manipulation der Mutter durch den Beschwerde- führer, wodurch sich diese von der Beschuldigten abgeschottet habe, eingeschränkte Urteils- fähigkeit aufgrund des Einflusses des Beschwerdeführers) und an der polizeilichen Einver- nahme (Hirnwäsche betreiben) sind im erwähnten Zusammenhang zu sehen. Sie erscheinen aufgrund der konkreten Umstände, insbesondere der Vorgeschichte, in objektiver Hinsicht ih- ren Grund in der Befürchtung zu haben, den Kontakt zur Mutter aufgrund des Einflusses des Beschwerdeführers ganz zu verlieren. Dass die Beschuldigte mit ihren Äusserungen beab- sichtigt oder in Kauf genommen hätte, den Ruf des Beschwerdeführers, ein ehrbarer Mensch zu sein, zu verletzen, ist bei objektiver Betrachtung der Umstände jedenfalls nicht erkennbar. Wie erwähnt, ist bei den Äusserungen der Beschuldigten auch nicht der Sinn massgebend, den ihr die betroffene Person gibt. Dies gilt vorliegend insbesondere für den Begriff der Ge- hirnwäsche, wie ihn der Beschwerdeführer verstanden wissen will. Diesen Begriff hat die Be- schuldigte offensichtlich umgangssprachlich verwendet, und zwar als Ausdruck ihrer Befürch- tung, dass ihr die Mutter aufgrund des fehlenden Kontakts – nach ihrer Auffassung verur- sacht durch den Einfluss des Bruders – entfremdet wird. An den Begriff im Sinne der vom Beschwerdeführer erwähnten UN-Antifolterkonvention hat die Beschuldigte zweifellos nicht gedacht. Dafür bestehen jedenfalls keine Anhaltspunkte.</w:t>
      </w:r>
    </w:p>
    <w:p>
      <w:r>
        <w:t>Seite 7/7</w:t>
      </w:r>
    </w:p>
    <w:p>
      <w:r>
        <w:rPr>
          <w:b/>
        </w:rPr>
        <w:t>E. 6.4</w:t>
      </w:r>
    </w:p>
    <w:p>
      <w:r>
        <w:t>Die Staatsanwaltschaft hat demzufolge zu Recht erwogen, dass weder in den Äusserungen der Beschuldigten gegenüber der KESB noch in denjenigen an der polizeilichen Einvernah- me vom 22. Dezember 2023 ein Ehreingriff zum Nachteil des Beschwerdeführers zu erken- nen ist. Sie hat daher die Strafuntersuchung gegen die Beschuldigte wegen übler Nachrede, eventualiter Verleumdung, eventualiter Beschimpfung zu Recht eingestellt. Die Beschwerde erweist sich als unbegründet und ist abzuweisen.</w:t>
      </w:r>
    </w:p>
    <w:p>
      <w:r>
        <w:rPr>
          <w:b/>
        </w:rPr>
        <w:t>E. 7</w:t>
      </w:r>
    </w:p>
    <w:p>
      <w:r>
        <w:t>Bei diesem Ausgang sind die Kosten des Beschwerdeverfahrens dem Beschwerdeführer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