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79 vom 3. Dezember 2024</w:t>
      </w:r>
    </w:p>
    <w:p>
      <w:r>
        <w:t>ZG Obergericht, 2024-12-03, DE</w:t>
      </w:r>
    </w:p>
    <w:p>
      <w:r>
        <w:rPr>
          <w:b/>
        </w:rPr>
        <w:t xml:space="preserve">Quelle: </w:t>
      </w:r>
      <w:r>
        <w:t>https://mcp.opencaselaw.ch/entscheid/zg_obergericht_BS_2024_79</w:t>
      </w:r>
    </w:p>
    <w:p>
      <w:r>
        <w:t>FR: ZG_OBERGERICHT BS 2024 79 du 3 décembre 2024</w:t>
      </w:r>
    </w:p>
    <w:p>
      <w:r>
        <w:t>IT: ZG_OBERGERICHT BS 2024 79 del 3 dicembre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StPO, Art. 393 Abs. 1 lit. a StPO, Art. 396 Abs. 1 StPO, § 21 Abs. 2 Bst. b GOG und § 7 Abs. 1 GO OG). Auf die unbestrittenermassen frist- und formgerecht eingereichte Beschwerde der Beschwerdeführe- rin vom 10. August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in etwa die Waage, muss umso eher angeklagt werden, je schwerer das Delikt wiegt (BGE 143 IV 241 E. 2.2.1; 138 IV 186 E. 4.1; Urteil des Bundes- gerichts 1B_122/2012 vom 12. April 2012 E. 5 m.H.).</w:t>
      </w:r>
    </w:p>
    <w:p>
      <w:r>
        <w:t>Seite 6/9</w:t>
      </w:r>
    </w:p>
    <w:p>
      <w:r>
        <w:rPr>
          <w:b/>
        </w:rPr>
        <w:t>E. 3</w:t>
      </w:r>
    </w:p>
    <w:p>
      <w:r>
        <w:t>Die Staatsanwaltschaft hielt zur Begründung in der angefochtenen Verfügung im Wesentli- chen fest, die E.________ AG habe in ihren Stellungnahmen in Abrede gestellt, vor der letz- ten Mahnung vom 29. Januar 2020 Kenntnis davon gehabt zu haben, dass die Beschwerde- führerin den fraglichen Abovertrag fristgerecht widerrufen habe. Das Schreiben der Be- schwerdeführerin vom 27. November 2019, welches den Widerruf enthalten habe, habe sie – die Beschwerdeführerin – in ihren Akten nicht gefunden. Weder die zuständige Sachbearbei- terin der H.________ AG, I.________, welche für die E.________ AG die Post entgegen- nehme, noch die Mitarbeiter der E.________ AG hätten nachvollziehen können, was mit dem angeblich in I.________ zugestellten Widerrufsschreiben passiert sei. Eine Kopie des fragli- chen Einschreibens habe die E.________ AG erst im Februar 2020 per E-Mail von der Be- schwerdeführerin erhalten, dies ohne einen Zustellnachweis. Nach Erhalt der Editionsverfü- gung habe die E.________ AG den Inkassoauftrag zurückgezogen und die Forderung stor- niert. Gegen die Beschwerdeführerin bestünden keine weiteren Ansprüche mehr. Das Gegenteil könne – so die Staatsanwaltschaft – den verantwortlichen Personen der E.________ AG nicht rechtsgenüglich nachgewiesen werden. Sodann könne die von der E.________ AG nachgereichte Erklärung mit Belegen zur Kundenverwechslung und zur Stornierung mit Neuausstellung der Rechnung offensichtlich nicht widerlegt werden.</w:t>
      </w:r>
    </w:p>
    <w:p>
      <w:r>
        <w:rPr>
          <w:b/>
        </w:rPr>
        <w:t>E. 4</w:t>
      </w:r>
    </w:p>
    <w:p>
      <w:r>
        <w:t>Die Beschwerdeführerin stellt sich demgegenüber zusammengefasst auf den Standpunkt, die Staatsanwaltschaft habe sich nach erfolgter Rückweisung einzig darauf konzentriert, bei der E.________ AG die Umstände in Erfahrung zu bringen, die zur Stornierung der ursprüngli- chen Rechnung geführt hätten. Weitaus wichtiger wäre es allerdings gewesen, die Umstände zu klären, die angeblich dazu geführt hätten, dass das unstreitig zugestellte Widerrufsschrei- ben vom 27. November 2019 verloren gegangen und nicht effektiv zur Kenntnis genommen worden sei. Es sei daher nicht nachvollziehbar, weshalb die Staatsanwaltschaft darauf ver- zichtet habe, die Personen der H.________ AG einzuvernehmen. Diese Unterlassung sei umso erstaunlicher, als in Bezug auf die Frage der Rechnungsstornierung eine mögliche Be- fragung der Hilfspersonen in J.________ erwogen, diese aber als unverhältnismässig erach- tet worden sei. Das Widerrufsschreiben vom 27. November 2019 sei der E.________ AG er- wiesenermassen am 29. November 2019 zugestellt worden. Selbst wenn kein Nachweis möglich sei, dass das Schreiben von der E.________ AG am 29. November 2019 zur Kennt- nis genommen worden sei, ergebe sich aus den Akten, dass dies spätestens am 1. Februar 2020 der Fall gewesen sei, und somit bevor die E.________ AG der G.________ AG einen Inkasso-Auftrag erteilt habe. Erst am 9. Dezember 2020 habe die E.________ AG die G.________ AG beauftragt, die Forderung gegenüber der Beschwerdeführerin aufzuheben.</w:t>
      </w:r>
    </w:p>
    <w:p>
      <w:r>
        <w:rPr>
          <w:b/>
        </w:rPr>
        <w:t>E. 5</w:t>
      </w:r>
    </w:p>
    <w:p>
      <w:r>
        <w:t>Der Nötigung gemäss Art. 181 StGB macht sich schuldig, wer jemanden durch Gewalt oder Androhung ernstlicher Nachteile oder durch andere Beschränkung seiner Handlungsfreiheit nötigt, etwas zu tun, zu unterlassen oder zu dulden.</w:t>
      </w:r>
    </w:p>
    <w:p>
      <w:r>
        <w:rPr>
          <w:b/>
        </w:rPr>
        <w:t>E. 5.1</w:t>
      </w:r>
    </w:p>
    <w:p>
      <w:r>
        <w:t>Bei der Androhung ernstlicher Nachteile stellt der Täter dem Opfer ein Übel in Aussicht, des- sen Eintritt er als von seinem Willen abhängig erscheinen lässt. Es kommt nicht darauf an, ob der Täter die Drohung wahr machen will, sofern sie nur als ernst gemeint erscheinen soll. Ernstlich sind Nachteile, wenn ihre Androhung nach einem objektiven Massstab geeignet ist, auch eine besonnene Person in der Lage des Betroffenen gefügig zu machen und so seine</w:t>
      </w:r>
    </w:p>
    <w:p>
      <w:r>
        <w:t>Seite 7/9 Freiheit der Willensbildung oder -betätigung zu beschränken. Die Drohung muss eine gewis- se Intensität aufweisen, die von Fall zu Fall und nach objektiven Kriterien festzulegen ist. Misslingt die Bestimmung von Willensbildung oder -betätigung, bleibt es beim Versuch. Ob eine Äusserung als Drohung zu verstehen ist, beurteilt sich nach den gesamten Umständen, unter denen sie erfolgte (vgl. zum Ganzen Urteil des Bundesgerichts 6B_1074/2016 vom 20. Juli 2017 E. 2.1.2). Gemäss ständiger Praxis und Lehre indiziert die Tatbestandsmässig- keit der Nötigung die Rechtswidrigkeit noch nicht; diese muss vielmehr positiv begründet werden (Delnon/Rüdy, Basler Kommentar, 4. A. 2019, Art. 181 StGB N 56). Eine Nötigung ist unrechtmässig, wenn das Mittel oder der Zweck unerlaubt ist, das Mittel zum angestrebten Zweck nicht im richtigen Verhältnis steht oder die Verknüpfung zwischen einem an sich zulässigen Mittel und einem erlaubten Zweck rechtsmissbräuchlich oder sittenwidrig ist (BGE 141 IV 437 E. 3.2.1).</w:t>
      </w:r>
    </w:p>
    <w:p>
      <w:r>
        <w:rPr>
          <w:b/>
        </w:rPr>
        <w:t>E. 5.2</w:t>
      </w:r>
    </w:p>
    <w:p>
      <w:r>
        <w:t>Mahnungen, das In-Verzug-Setzen, Betreibungen und Klagen sind grundsätzlich nicht rechtswidrig. Dies gilt selbst bei umstrittenen Forderungen, solange der Gläubiger bzw. sein Inkassobeauftragter an den Bestand der Forderung glaubt. Nur wer sicher weiss, dass die von ihm gemahnte oder in Verzug gesetzte Forderung nicht besteht, kann sich damit wegen (versuchter) Nötigung strafbar machen. Denn eine Betreibung stellt nach der Rechtspre- chung eine unzulässige, mithin rechtswidrige Nötigung dar, wenn sie rechtsmissbräuchlich erfolgt (Urteil des Bundesgerichts 6B_28/2021 vom 29. April 2021 E. 2.3 m.H).</w:t>
      </w:r>
    </w:p>
    <w:p>
      <w:r>
        <w:rPr>
          <w:b/>
        </w:rPr>
        <w:t>E. 6</w:t>
      </w:r>
    </w:p>
    <w:p>
      <w:r>
        <w:t>Die E.________ AG reichte gestützt auf die Editions- und Auskunftsverfügung der Staatsan- waltschaft vom 16. August 2023 Unterlagen ein und äusserte sich zur Stornierung bzw. Neu- ausstellung der Rechnung vom 4./5. Dezember 2019 (act. 4/1 Beilagen 2 und 3).</w:t>
      </w:r>
    </w:p>
    <w:p>
      <w:r>
        <w:rPr>
          <w:b/>
        </w:rPr>
        <w:t>E. 6.1</w:t>
      </w:r>
    </w:p>
    <w:p>
      <w:r>
        <w:t>Dabei hielt sie fest, die betreffende Rechnung sei von K.________, einer Mitarbeiterin der Firma L.________, J.________, welche mit der Bearbeitung der Akten der E.________ AG beauftragt worden sei, storniert worden. Diese habe am 4. Dezember 2019 einen Kundenan- ruf entgegengenommen. Dabei sei es um einen Widerruf im Rahmen eines Vertragsverhält- nisses gegangen. Aufgrund von Umständen, welche nicht vollständig klar festgelegt werden könnten, habe die Kundin entweder die Rechnungs- oder die Kundennummer falsch genannt oder K.________ habe die entsprechende Nummer versehentlich falsch im System eingetra- gen. Daraufhin sei das Profil der Beschwerdeführerin angezeigt worden, bei welcher K.________ die Rechnung während des Anrufs storniert habe. Anstatt die Rechnung der an- rufenden Kundin zu stornieren, sei somit versehentlich die Rechnung der Beschwerdeführe- rin storniert worden. Kurze Zeit später habe K.________ das Versehen erkannt und eine Kor- rektur vorgenommen. Gemäss Angaben von K.________ hätten sich die Rechnungs- oder Kundennummer der anrufenden Kundin und diejenige der Beschwerdeführerin so stark geähnelt, dass sie die Kundinnen miteinander verwechselt habe. Es sei festgestellt worden, dass K.________ die Rechnung um 15:15:06 Uhr storniert habe, gefolgt von der Ausstellung der neuen Rechnung um 15:16:56 Uhr.</w:t>
      </w:r>
    </w:p>
    <w:p>
      <w:r>
        <w:rPr>
          <w:b/>
        </w:rPr>
        <w:t>E. 6.2</w:t>
      </w:r>
    </w:p>
    <w:p>
      <w:r>
        <w:t>Diese Ausführungen sind zwar grundsätzlich nachvollziehbar. Sie vermögen jedoch die Fra- ge, ob die verantwortlichen natürlichen Personen der E.________ AG vom Widerruf durch die Beschwerdeführerin gemäss deren Schreiben vom 27. November 2019 effektiv Kenntnis erlangt und demnach gegebenenfalls vorsätzlich gehandelt haben, nicht zu beantworten. Entsprechende Erkenntnisse wären im Übrigen auch nicht bei einer rechtshilfeweisen Befra-</w:t>
      </w:r>
    </w:p>
    <w:p>
      <w:r>
        <w:t>Seite 8/9 gung von K.________ zu erwarten. Zum einen ist nicht davon auszugehen, dass diese wei- tergehende Angaben zur Sache machen könnte als diejenigen, welche die E.________ AG in ihrer Vernehmlassung 16. August 2023 der Staatsanwaltschaft zur Kenntnis gebracht hat. Zum andern weist die Staatsanwaltschaft zu Recht auf Art. 4 IRSG hin, wonach ein Rechts- hilfeersuchen abgelehnt wird, wenn die Bedeutung der Tat die Durchführung des Verfahrens nicht rechtfertigt. Keine weiteren Erkenntnisse, ob die verantwortlichen Personen der E.________ AG tatsächlich Kenntnis vom Widerrufsschreiben der Beschwerdeführerin erhal- ten haben, wären sodann bei einer Befragung von Angestellten der H.________ AG zu er- warten. Der in Frage stehende Vorfall liegt mittlerweile knapp fünf Jahre zurück. Selbst wenn die damals zuständige Sachbearbeiterin ausfindig gemacht werden könnte, erscheint es als äusserst fraglich, ob sich die betreffende Person an einen konkreten Vorfall im Zusammen- hang mit einer verlorenen Postsendung erinnern könnte.</w:t>
      </w:r>
    </w:p>
    <w:p>
      <w:r>
        <w:rPr>
          <w:b/>
        </w:rPr>
        <w:t>E. 6.3</w:t>
      </w:r>
    </w:p>
    <w:p>
      <w:r>
        <w:t>Eine effektive Kenntnisnahme des Widerrufsschreibens der Beschwerdeführerin vom 27. No- vember 2019 durch die verantwortlichen Personen der E.________ AG ist jedoch aus einem anderen Grund zu bejahen: Mit undatiertem, bei der Staatsanwaltschaft am 25. Oktober 2021 eingegangenem Schreiben teilte M.________ namens der E.________ AG mit, das von der Beschwerdeführerin erwähnte Widerrufsschreiben vom 27. November 2019 nicht bei den Ak- ten der Gesellschaft gefunden zu haben. Die erste eingeschriebene Sendung, welche die E.________ AG von der Beschwerdeführerin erhalten habe, sei auf den 1. Februar 2020 da- tiert (Vi act. 2/5). Dem erwähnten Schreiben von M.________ an die Staatsanwaltschaft lag eine Aktennotiz von N.________ von der E.________ AG bei. Darin bestätigte diese, dass die Einschreibesendung der Beschwerdeführerin vom 1. Februar 2020 im Februar bei der E.________ AG einging und diesem Brief eine Kopie des Widerrufsschreibens vom 27. No- vember 2019 beilag (Vi act. 2/5/1, 2/5/4 und 2/5/5). Die Einschreibesendung der Beschwer- deführerin vom 1. Februar 2020 wurde der E.________ AG gemäss Angaben der Beschwer- deführerin am 5. Februar 2020 zugestellt, was nicht bestritten wird. Die verantwortlichen Per- sonen der E.________ AG hatten somit Kenntnis davon, dass ihnen innerhalb der Kündi- gungsfrist eine eingeschrieben versandte Widerrufserklärung zugegangen war. Trotzdem setzten sich die mit der Beschwerdeführerin nicht in Verbindung, sondern erteilten der G.________ AG rund eine Woche später einen Inkassoauftrag. Dies führte dazu, dass die G.________ AG der Beschwerdeführerin in der Folge mehrfach rechtliche Schritte androhte ("letzte Zahlungsaufforderung vor Betreibung", "Ankündigung der rechtlichen Schritte", "Ge- richtliche Verfahren" [Vi act. 3/2/2, 3/2/14 und 3/2/17). Unter diesen Umständen kann nicht gesagt werden, der E.________ AG bzw. deren verantwortlichen Personen könne im Rah- men des Inkassoauftrages vom 13. Februar 2020 an die G.________ AG ein strafrechtlich relevantes Verhalten nicht rechtsgenügend nachgewiesen werden. Für ein tatbestandsmäs- siges Verhalten bestehen vielmehr sowohl in objektiver als auch in subjektiver Hinsicht hin- reichend konkrete Anhaltspunkte. Die Strafuntersuchung gegen die verantwortlichen Perso- nen der E.________ AG wegen versuchter Nötigung kann daher nicht eingestellt werden. Die Beschwerde erweist sich als begründet und ist gutzuheissen.</w:t>
      </w:r>
    </w:p>
    <w:p>
      <w:r>
        <w:rPr>
          <w:b/>
        </w:rPr>
        <w:t>E. 7</w:t>
      </w:r>
    </w:p>
    <w:p>
      <w:r>
        <w:t>Bei diesem Ausgang sind die Kosten des Beschwerdeverfahrens auf die Staatskasse zu nehmen (Art. 428 Abs. 4 StPO). Die Beschwerdeführerin hat ihre Entschädigungsforderung für das Beschwerdeverfahren nicht beziffert und belegt (Art. 433 Abs. 2 StPO). Entsprechend ist ihr keine Entschädigung zuzusprechen.</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