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49 vom 26. September 2024</w:t>
      </w:r>
    </w:p>
    <w:p>
      <w:r>
        <w:t>ZG Obergericht, 2024-09-26, DE</w:t>
      </w:r>
    </w:p>
    <w:p>
      <w:r>
        <w:rPr>
          <w:b/>
        </w:rPr>
        <w:t xml:space="preserve">Quelle: </w:t>
      </w:r>
      <w:r>
        <w:t>https://mcp.opencaselaw.ch/entscheid/zg_obergericht_BS_2024_49</w:t>
      </w:r>
    </w:p>
    <w:p>
      <w:r>
        <w:t>FR: ZG_OBERGERICHT BS 2024 49 du 26 septembre 2024</w:t>
      </w:r>
    </w:p>
    <w:p>
      <w:r>
        <w:t>IT: ZG_OBERGERICHT BS 2024 49 del 26 settembre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des Beschwerdeführers vom 10. Mai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verfügt die Nichtanhandnahme, sobald aufgrund der Strafanzeige oder des Polizeirapports feststeht, dass Prozessvoraussetzungen eindeutig nicht erfüllt sind (Art. 310 Abs. 1 lit. a StPO), Verfahrenshindernisse bestehen (Art. 310 Abs. 1 lit. b StPO) oder auf eine Strafverfolgung aus Opportunitätsgründen gemäss Art. 8 StPO zu verzichten ist (Art. 310 Abs. 1 lit. c StPO).</w:t>
      </w:r>
    </w:p>
    <w:p>
      <w:r>
        <w:rPr>
          <w:b/>
        </w:rPr>
        <w:t>E. 3</w:t>
      </w:r>
    </w:p>
    <w:p>
      <w:r>
        <w:t>Die Staatsanwaltschaft begründet die Nichtanhandnahme der Strafuntersuchung wie folgt:</w:t>
      </w:r>
    </w:p>
    <w:p>
      <w:r>
        <w:rPr>
          <w:b/>
        </w:rPr>
        <w:t>E. 3.1</w:t>
      </w:r>
    </w:p>
    <w:p>
      <w:r>
        <w:t>Für den in der Strafanzeige vom 21. Februar 2024 dargestellten Sachverhalt bestehe keine schweizerische Strafrechtshoheit. Das schweizerische Strafrecht sei mithin nicht anwendbar, da es sich aufgrund der Tathandlung im Ausland und der Nationalität der geschädigten Per- son um eine in der Schweiz nicht verfolgbare Auslandsstraftat gegen eine unbekannte Täter- schaft handle (Art. 7 Abs. 1 und 2 StGB). Fehle es an der schweizerischen Strafrechtshoheit, bestehe keine Verfolgungszuständigkeit der schweizerischen Strafbehörden und die Strafan- zeige sei wegen fehlender Prozessvoraussetzung nicht an die Hand zu nehmen.</w:t>
      </w:r>
    </w:p>
    <w:p>
      <w:r>
        <w:rPr>
          <w:b/>
        </w:rPr>
        <w:t>E. 3.2</w:t>
      </w:r>
    </w:p>
    <w:p>
      <w:r>
        <w:t>Dem Beschwerdeführer sei schon mehrfach mitgeteilt worden, dass mangels schweizeri- scher Strafrechtshoheit keine Strafuntersuchung an die Hand genommen werden könne. Ihm sei es hingegen unbenommen, eine entsprechende Strafanzeige im Staat der Tathandlung zu erstatten. Sollte er dies bereits getan haben, jedoch mit dem Ergebnis nicht einverstanden sein, sei der dortige Rechtsweg zu beschreiten. Sollten sich im Verlauf der ausländischen Ermittlungen Zwangsmassnahmen in der Schweiz aufdrängen, seien diese über den Rechts- hilfeweg vorzunehmen.</w:t>
      </w:r>
    </w:p>
    <w:p>
      <w:r>
        <w:t>Seite 4/7</w:t>
      </w:r>
    </w:p>
    <w:p>
      <w:r>
        <w:rPr>
          <w:b/>
        </w:rPr>
        <w:t>E. 4</w:t>
      </w:r>
    </w:p>
    <w:p>
      <w:r>
        <w:t>Der Beschwerdeführer macht demgegenüber zusammengefasst Folgendes geltend:</w:t>
      </w:r>
    </w:p>
    <w:p>
      <w:r>
        <w:rPr>
          <w:b/>
        </w:rPr>
        <w:t>E. 4.1</w:t>
      </w:r>
    </w:p>
    <w:p>
      <w:r>
        <w:t>Entgegen der Auffassung der Staatsanwaltschaft sei das schweizerische Strafrecht im vor- liegenden Fall anwendbar. Zwar sei die mutmassliche Täterschaft in G.________ und H.________ aktiv geworden, was durch die IP-Adresse nachgewiesen werde. Dies ändere jedoch nichts daran, dass gestützt auf Art. 8 Abs. 1 StGB ein örtlicher Anknüpfungspunkt in der Schweiz bestehe.</w:t>
      </w:r>
    </w:p>
    <w:p>
      <w:r>
        <w:rPr>
          <w:b/>
        </w:rPr>
        <w:t>E. 4.2</w:t>
      </w:r>
    </w:p>
    <w:p>
      <w:r>
        <w:t>Die schweizerischen Bankkonten des Beschuldigten in der Schweiz bildeten den Ort der mutmasslich unrechtmässigen Bereicherung und somit einen Anknüpfungspunkt, welcher die schweizerische Strafhoheit im Sinne von Art. 3 Abs. 1 und Art. 8 Abs. 1 StGB zu begründen vermöge. Die fraglichen Zahlungen seien nicht nur zufälligerweise auf dem Konto bei der I.________ AG gelandet. Die auf "E.________" lautenden Konten bei der I.________ seien zweifelsohne wissentlich und willentlich in der Schweiz eröffnet worden. Ebenso habe die unbekannte Täterschaft die Bankverbindungen dem Beschwerdeführer explizit angegeben. Die Aktenlage und die rechtliche Würdigung sprächen für eine räumliche Anwendbarkeit des schweizerischen Strafgesetzbuches auf den vorliegenden Fall.</w:t>
      </w:r>
    </w:p>
    <w:p>
      <w:r>
        <w:rPr>
          <w:b/>
        </w:rPr>
        <w:t>E. 4.3</w:t>
      </w:r>
    </w:p>
    <w:p>
      <w:r>
        <w:t>Die Tatsache, dass der Beschwerdeführer auch in H.________ Strafanzeige erstattet habe und das dortige Verfahren eingestellt worden sei, ändere nichts an der Erkenntnis, dass der Erfolgsort in der Schweiz liege. Vielmehr sei die dortige Strafuntersuchung eingestellt wor- den, weil die H.________ Polizei die Identität des Schweizer Empfängers der Zahlungen nicht habe ermitteln können.</w:t>
      </w:r>
    </w:p>
    <w:p>
      <w:r>
        <w:rPr>
          <w:b/>
        </w:rPr>
        <w:t>E. 5</w:t>
      </w:r>
    </w:p>
    <w:p>
      <w:r>
        <w:t>Gemäss Art. 3 Abs. 1 StGB ist diesem Gesetz unterworfen, wer in der Schweiz ein Verbre- chen oder Vergehen begeht. Ein Verbrechen oder Vergehen gilt nach Art. 8 Abs. 1 StGB als da begangen, wo der Täter es ausführt oder pflichtwidrig untätig bleibt, und – bei Erfolgsde- likten – da, wo der Erfolg eingetreten ist.</w:t>
      </w:r>
    </w:p>
    <w:p>
      <w:r>
        <w:rPr>
          <w:b/>
        </w:rPr>
        <w:t>E. 5.1</w:t>
      </w:r>
    </w:p>
    <w:p>
      <w:r>
        <w:t>Ein Betrug gemäss Art. 146 StGB gilt als dort ausgeführt, wo der Täter jemanden durch Vorspiegelung oder Unterdrückung von Tatsachen oder unter Ausnützung eines Irrtums zu einem Verhalten bestimmt, das den sich Irrenden oder einen Dritten am Vermögen schädigt. Bei schriftlichen Täuschungshandlungen liegt der Ausführungsort dort, wo der Täter die Schrift geschrieben und versandt hat. Als Ort des Erfolgs gilt sowohl der Ort der schädigen- den Vermögensverfügung bzw. der Schädigung des Vermögens als auch derjenige, an dem die beabsichtigte Bereicherung eingetreten ist oder hätte eintreten sollen (Urteil des Bundes- gerichts 6B.127/2013 vom 3. September 2013 E. 4.2.2 m.H.).</w:t>
      </w:r>
    </w:p>
    <w:p>
      <w:r>
        <w:rPr>
          <w:b/>
        </w:rPr>
        <w:t>E. 5.2</w:t>
      </w:r>
    </w:p>
    <w:p>
      <w:r>
        <w:t>Nach bundesgerichtlicher Rechtsprechung erscheint es im internationalen Verhältnis zur Vermeidung negativer Kompetenzkonflikte grundsätzlich geboten, auch in Fällen ohne engen Bezug zur Schweiz die schweizerische Zuständigkeit zu bejahen. Selbst bei einer weiten Anwendung des in Art. 8 StGB verankerten Ubiquitätsprinzips, wonach sich entweder der Handlungs- oder der Erfolgsort in der Schweiz befinden muss, bleibt allerdings ein Anknüp- fungspunkt in der Schweiz unabdingbar. Als solcher genügt namentlich, dass im Ausland er- trogene Gelder auf einem Schweizer Bankkonto gutgeschrieben werden (BGE 141 IV 336 E. 1.1; 133 IV 171 E. 6.3 m.H.).</w:t>
      </w:r>
    </w:p>
    <w:p>
      <w:r>
        <w:t>Seite 5/7</w:t>
      </w:r>
    </w:p>
    <w:p>
      <w:r>
        <w:rPr>
          <w:b/>
        </w:rPr>
        <w:t>E. 5.3</w:t>
      </w:r>
    </w:p>
    <w:p>
      <w:r>
        <w:t>Die Staatsanwaltschaft begründete die Nichtanhandnahme der Strafuntersuchung einerseits damit, dass die Tathandlung im Ausland erfolgt sei, und anderseits mit der Nationalität des Beschwerdeführers.</w:t>
      </w:r>
    </w:p>
    <w:p>
      <w:r>
        <w:rPr>
          <w:b/>
        </w:rPr>
        <w:t>E. 5.3.1</w:t>
      </w:r>
    </w:p>
    <w:p>
      <w:r>
        <w:t>Der Beschwerdeführer macht zu Recht nicht geltend, die behauptete Tathandlung oder die Vermögensdisposition seien in der Schweiz erfolgt. Er erblickt aber einen örtlichen Anknüp- fungspunkt in der Schweiz im Umstand, dass er den Betrag auf ein bei der I.________ AG in J.________ liegendes Konto einbezahlt hat. Dazu äussert sich die Staatsanwaltschaft weder in der angefochtenen Verfügung noch in der Vernehmlassung zur Beschwerde.</w:t>
      </w:r>
    </w:p>
    <w:p>
      <w:r>
        <w:rPr>
          <w:b/>
        </w:rPr>
        <w:t>E. 5.3.2</w:t>
      </w:r>
    </w:p>
    <w:p>
      <w:r>
        <w:t>Gemäss den eingereichten Unterlagen überwies der Beschwerdeführer am 8. und 11. März 2021 einen Betrag von insgesamt EUR 228'500.00 an einen "E.________" auf ein Bankkonto bei der I.________ in J.________ (act. 1/2 und 1/3). Dieser Ort erscheint in Zusammenhang mit den dargelegten Geschäftsabläufen nicht als zufällig und nebensächlich, weshalb ein ört- licher Anknüpfungspunkt in der Schweiz und damit die Zuständigkeit der Schweizer Behör- den zur Strafverfolgung nicht von vornherein verneint werden können. Vielmehr besteht – un- ter Berücksichtigung der erwähnten bundesgerichtlichen Rechtsprechung – ein genügender Hinweis auf einen Erfolgsort auf schweizerischem Staatsgebiet. Demensprechend ist ein An- knüpfungspunkt im Sinne von Art. 8 Abs. 1 StGB gestützt auf das Territorialitätsprinzip (Art. 3 StGB) gegeben, womit die Regeln über den Gerichtsstand (Art. 31 ff. StPO) zur Anwendung gelangen.</w:t>
      </w:r>
    </w:p>
    <w:p>
      <w:r>
        <w:rPr>
          <w:b/>
        </w:rPr>
        <w:t>E. 5.4</w:t>
      </w:r>
    </w:p>
    <w:p>
      <w:r>
        <w:t>Der Eröffnung einer Strafuntersuchung in der Schweiz steht auch der Grundsatz "ne bis in idem" nicht entgegen. Der Beschwerdeführer hat zwar in H.________ Strafanzeige einge- reicht und die dortigen Behörden stellten das Verfahren ein, da die Identität des Schweizer Empfängers der Zahlungen nicht ermittelt werden konnte. Art. 11 StPO betrifft das Verbot der doppelten Bestrafung durch die Schweizer Gerichtsbarkeit. Strafverfolgung und Beurteilung durch eine ausländische Strafbehörde stehen einer Neubeurteilung in der Schweiz grundsätzlich nicht entgegen (Tag, Basler Kommentar, 3. A. 2023, Art. 11 StPO N 12 m.H.).</w:t>
      </w:r>
    </w:p>
    <w:p>
      <w:r>
        <w:rPr>
          <w:b/>
        </w:rPr>
        <w:t>E. 5.5</w:t>
      </w:r>
    </w:p>
    <w:p>
      <w:r>
        <w:t>Die Staatsanwaltschaft hat nach dem Gesagten die Strafuntersuchung gegen unbekannt zu Unrecht nicht an die Hand genommen. Die Beschwerde erweist sich insoweit als begründet und ist gutzuheissen.</w:t>
      </w:r>
    </w:p>
    <w:p>
      <w:r>
        <w:rPr>
          <w:b/>
        </w:rPr>
        <w:t>E. 6</w:t>
      </w:r>
    </w:p>
    <w:p>
      <w:r>
        <w:t>Nicht einzutreten ist demgegenüber auf den Antrag des Beschwerdeführers, die Staatsan- waltschaft sei anzuweisen, sämtliche erforderlichen Untersuchungshandlungen vorzuneh- men, dabei die notwendigen Zwangsmassnahmen anzuordnen und alle relevanten Ge- genstände, Dokumente und Daten zu beschlagnahmen. Die Beschwerdeinstanz kann gemäss Art. 397 Abs. 3 und 4 StPO der Vorinstanz einzig bei Gutheissung einer Beschwerde gegen eine Einstellungsverfügung oder wegen Rechtsver- weigerung oder Rechtsverzögerung Weisungen erteilen. Ausserhalb eines solchen Be- schwerdeverfahrens besteht hingegen kein Weisungsrecht, mit dem die Beschwerdeinstanz konkret auf den Gang von Strafverfahren Einfluss nehmen könnte. So gilt als Grundsatz, dass die Beschwerdeinstanz der vorinstanzlichen Strafbehörde keine Weisungen zu erteilen hat. Entsprechend ist der Erlass von Weisungen im Hinblick auf die weitere Gestaltung der Untersuchungsführung, die mit dem Anfechtungsobjekt der Beschwerde nicht in einem direk-</w:t>
      </w:r>
    </w:p>
    <w:p>
      <w:r>
        <w:t>Seite 6/7 ten Zusammenhang steht, vom Gesetz nicht vorgesehen; auf entsprechende Anträge kann deshalb nicht eingetreten werden. Das hat damit zu tun, dass die Untersuchung von der Staatsanwaltschaft zu führen ist. Die Beschwerdeinstanz ist nach der gesetzlichen Konzepti- on nicht eine Art "Ersatz-Untersuchungsbehörde", welche – über die Gegenstand der Be- schwerde bildenden Entscheide oder Verfahrenshandlungen hinaus – auf die Untersuchung oder die Modalitäten der Untersuchungsführung gestaltend Einfluss nimmt (Guidon, Basler Kommentar, 3. A. 2023, Art. 397 StPO N 6b m.H.).</w:t>
      </w:r>
    </w:p>
    <w:p>
      <w:r>
        <w:rPr>
          <w:b/>
        </w:rPr>
        <w:t>E. 7</w:t>
      </w:r>
    </w:p>
    <w:p>
      <w:r>
        <w:t>Bei diesem Ausgang sind die Kosten des Beschwerdeverfahrens auf die Staatskasse zu nehmen (Art. 428 Abs. 4 StPO) und der anwaltlich vertretene Beschwerdeführer ist für die notwendigen Aufwendungen im Beschwerdeverfahren aus der Staatskasse zu entschädigen (Art. 436 Abs. 3 StPO). Dabei ist zu berücksichtigen, dass Dienstleistungen von Anwälten, die an Empfänger mit Geschäfts- oder Wohnsitz im Ausland erbracht werden, von der Steu- erpflicht befreit sind, weshalb keine Mehrwertsteuer hinzuzurechnen ist (Art. 8 Abs. 1 i.V.m.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