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45 vom 10. September 2024</w:t>
      </w:r>
    </w:p>
    <w:p>
      <w:r>
        <w:t>ZG Obergericht, 2024-09-10, DE</w:t>
      </w:r>
    </w:p>
    <w:p>
      <w:r>
        <w:rPr>
          <w:b/>
        </w:rPr>
        <w:t xml:space="preserve">Quelle: </w:t>
      </w:r>
      <w:r>
        <w:t>https://mcp.opencaselaw.ch/entscheid/zg_obergericht_BS_2024_45</w:t>
      </w:r>
    </w:p>
    <w:p>
      <w:r>
        <w:t>FR: ZG_OBERGERICHT BS 2024 45 du 10 septembre 2024</w:t>
      </w:r>
    </w:p>
    <w:p>
      <w:r>
        <w:t>IT: ZG_OBERGERICHT BS 2024 45 del 10 settembre 2024</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Art. 393 Abs. 1 lit. a, Art. 396 Abs. 1 StPO, § 21 Abs. 2 Bst. b GOG und § 7 Abs. 1 GO OG). Auf die unbestritte- nermassen frist- und formgerecht eingereichte Beschwerde des Beschwerdeführers vom 22. April 2024 ist mithin einzutreten. Mit der Beschwerde können Rechtsverletzungen, die unvollständige oder unrichtige Sach- verhaltsfeststellung und die Unangemessenheit gerügt werden (Art. 393 Abs. 2 StPO). Die Beschwerdeinstanz entscheidet in einem schriftlichen Verfahren (Art. 397 Abs. 1 StPO). Sie verfügt über volle Kognition (Art. 391 Abs. 1 StPO).</w:t>
      </w:r>
    </w:p>
    <w:p>
      <w:r>
        <w:rPr>
          <w:b/>
        </w:rPr>
        <w:t>E. 2</w:t>
      </w:r>
    </w:p>
    <w:p>
      <w:r>
        <w:t>Gemäss Art. 309 Abs. 1 lit. a StPO eröffnet die Staatsanwaltschaft eine Strafuntersuchung, wenn sich aus den Informationen und Berichten der Polizei, aus der Strafanzeige oder aus ihren eigenen Feststellungen ein hinreichender Tatverdacht ergibt. Nach Abs. 4 derselben Bestimmung verzichtet sie auf die Eröffnung einer Untersuchung, wenn sie sofort eine Nicht- anhandnahmeverfügung oder einen Strafbefehl erlässt. Gemäss Art. 310 Abs. 1 StPO ver- fügt die Staatsanwaltschaft u.a. die Nichtanhandnahme der Untersuchung, sobald aufgrund der Strafanzeige oder des Polizeirapports feststeht, dass die fraglichen Straftatbestände oder die Prozessvoraussetzungen eindeutig nicht erfüllt sind (lit. a).</w:t>
      </w:r>
    </w:p>
    <w:p>
      <w:r>
        <w:t>Seite 4/6</w:t>
      </w:r>
    </w:p>
    <w:p>
      <w:r>
        <w:rPr>
          <w:b/>
        </w:rPr>
        <w:t>E. 3</w:t>
      </w:r>
    </w:p>
    <w:p>
      <w:r>
        <w:t>Die Staatsanwaltschaft begründete die Nichtanhandnahme der Strafuntersuchung wie folgt:</w:t>
      </w:r>
    </w:p>
    <w:p>
      <w:r>
        <w:rPr>
          <w:b/>
        </w:rPr>
        <w:t>E. 3.1</w:t>
      </w:r>
    </w:p>
    <w:p>
      <w:r>
        <w:t>Der Beschwerdeführer führe selber aus, dass weder eine Untersuchung bei einem HNO-Arzt noch eine umfassende Untersuchung durch die ORL-Klinik des Universitätsspitals J.________ eine Erkrankung habe feststellen können. Folglich liege keine ärztlich feststellba- re Schädigung vor, welche dem Beschuldigten angelastet werden müsste.</w:t>
      </w:r>
    </w:p>
    <w:p>
      <w:r>
        <w:rPr>
          <w:b/>
        </w:rPr>
        <w:t>E. 3.2</w:t>
      </w:r>
    </w:p>
    <w:p>
      <w:r>
        <w:t>Selbst wenn von einer objektivierbaren Schädigung der Gesundheit auszugehen wäre, sei aus der Strafanzeige nicht ansatzweise ersichtlich, welche Sorgfaltspflichten der Beschuldig- te verletzt haben solle. Ebenso wenig sei klar ersichtlich, wie für den Beschuldigten hätte vorhersehbar sein sollen, dass beim Beschwerdeführer durch den Einsatz des Geräts "G.________" eine solche Schädigung eintrete. Der Umstand, dass beim Beschwerdeführer die Beschwerden erst nach rund einmonatigem Gebrauch aufgetreten seien, zeige ebenfalls deutlich auf, dass der Eintritt dieser Gesundheitsbeeinträchtigung für den Beschuldigten nicht vorhersehbar gewesen sei.</w:t>
      </w:r>
    </w:p>
    <w:p>
      <w:r>
        <w:rPr>
          <w:b/>
        </w:rPr>
        <w:t>E. 4</w:t>
      </w:r>
    </w:p>
    <w:p>
      <w:r>
        <w:t>Der Beschwerdeführer macht demgegenüber – kurz zusammengefasst – geltend, kein HNO- Arzt empfehle den Einsatz des Geräts "G.________" oder würde gar dieses Gerät verkaufen. Er habe den Beschuldigten nicht zwecks einer Tinnitusbehandlung aufgesucht, sondern nur zwecks Anfertigung eines Audiogrammes, um sich der Belästigung durch die K.________ GmbH, mit welcher der Beschuldigte zu diesem Zeitpunkt zusammengearbeitet habe, zu ent- ziehen. Alles Nachfolgende sei "Aufschwätzerei" gewesen, da er keine Kenntnis davon ge- habt habe, dass die HNO-Fachärzte das Gerät "G.________" nicht empfehlen würden und eine Tinnitusversträkung HNO-medizinisch nicht rückgängig gemacht werden könne. Die an- geblich separate Aufklärung durch den Beschuldigten habe sich als völlig beschönigend und verharmlosend erwiesen, im Wissen um die reale Gefahr einer nicht rückgängig zu machen- den Schädigung. Die in der Folge massive Verstärkung seines Tinnitus sei rein signaltech- nisch durch das Gerät "G.________" verursacht worden. Der Beschuldigte habe ihn im Zu- sammenhang mit dem Kauf dieses Gerätes getäuscht und in die Irre geführt. Der Tinnitus sei in den allermeisten Fällen nur eine neurologische Dysfunktion des Gehirns und bestehe so- mit nur subjektiv. Objektiv sei er nicht messbar und lasse sich auch nicht in einem bildge- benden Verfahren sichtbar machen.</w:t>
      </w:r>
    </w:p>
    <w:p>
      <w:r>
        <w:rPr>
          <w:b/>
        </w:rPr>
        <w:t>E. 5</w:t>
      </w:r>
    </w:p>
    <w:p>
      <w:r>
        <w:t>Gemäss Art. 125 Abs. 1 StGB wird auf Antrag bestraft, wer fahrlässig einen Menschen am Körper oder an der Gesundheit schädigt. Ist die Schädigung schwer, so wird der Täter von Amtes wegen verfolgt (Art. 125 Abs. 2 StGB). Fahrlässig handelt, wer die Folge seines Ver- haltens aus pflichtwidriger Unvorsichtigkeit nicht bedenkt oder darauf nicht Rücksicht nimmt (Art. 12 Abs. 3 StGB). Ein Schuldspruch wegen fahrlässiger Körperverletzung setzt voraus, dass der Täter den Er- folg durch Verletzung einer Sorgfaltspflicht verursacht hat. Sorgfaltswidrig ist ein Verhalten, wenn der Täter zum Zeitpunkt der Tat aufgrund der Umstände sowie seiner Kenntnisse und Fähigkeiten die damit bewirkte Gefährdung der Rechtsgüter des Opfers hätte erkennen kön- nen und müssen und wenn er zugleich die Grenzen des erlaubten Risikos überschritten hat. Grundvoraussetzung für das Bestehen einer Sorgfaltspflichtverletzung und mithin für eine Fahrlässigkeitshaftung bildet neben der Vermeidbarkeit die Vorhersehbarkeit des Erfolgs (BGE 145 IV 154 E. 2.1; 143 IV 138 E. 2.1; 135 IV 56 E. 2.1; je m.H.).</w:t>
      </w:r>
    </w:p>
    <w:p>
      <w:r>
        <w:t>Seite 5/6</w:t>
      </w:r>
    </w:p>
    <w:p>
      <w:r>
        <w:rPr>
          <w:b/>
        </w:rPr>
        <w:t>E. 5.1</w:t>
      </w:r>
    </w:p>
    <w:p>
      <w:r>
        <w:t>Der Beschwerdeführer führte in der Strafanzeige aus, der Beschuldigte habe ihm geraten, aufgrund der Schmerzen die Ursache bei einem Spezialisten abklären zu lassen. Weder der HNO-Arzt noch die ORL-Klinik des Universitätsspitals J.________ stellten in der Folge beim Beschwerdeführer jedoch eine organische Erkrankung fest (act. 1/1 Beilage 6 und 8). Eine ärztlich festgestellte Schädigung der Gesundheit des Beschwerdeführers für die von ihm gel- tend gemachten Beschwerden liegt somit nicht vor. Es fehlt an einer entsprechenden Dia- gnose, womit das objektive Tatbestandsmerkmal der Schädigung an der Gesundheit nicht er- füllt ist. Darüber hinaus hielt der Beschwerdeführer in seinen Eingaben im Beschwerdever- fahren selber fest, die bei ihm durch den Gebrauch des Geräts "G.________" eingetretene gesundheitliche Schädigung lasse sich nicht direkt messen. Der Beschwerdeführer bestreitet damit nicht, dass bei ihm keine objektivierbaren Schäden festgestellt wurden.</w:t>
      </w:r>
    </w:p>
    <w:p>
      <w:r>
        <w:rPr>
          <w:b/>
        </w:rPr>
        <w:t>E. 5.2</w:t>
      </w:r>
    </w:p>
    <w:p>
      <w:r>
        <w:t>Beim Tatbestand der fahrlässigen Körperverletzung handelt es sich um ein Erfolgsdelikt. Mangels eines objektivierbaren Schadens erübrigen sich daher grundsätzlich Ausführungen über eine allfällige Sorgfaltspflichtverletzung des Beschuldigten. Immerhin ist festzuhalten, dass der Beschwerdeführer weder in der Strafanzeige noch in der Beschwerdeschrift konkret ausführt, welche Sorgfaltspflichten der Beschuldigte mit der Empfehlung an den Beschwer- deführer, das Gerät "G.________" anzuschaffen, verletzt haben soll. Das Benutzerhandbuch, welches dem Verkaufsobjekt beilag, enthält im Übrigen den Hinweis, wonach es vorkommen könne, "dass sich Tinnitussymptome verschlimmbessern oder schwanken" (act. 1/1 Beilage 2 S. 43). Ebenso wird eine Verhaltensempfehlung abgegeben für den Fall, dass sich die Sym- ptome erheblich verschlechtern sollten. Schliesslich ist auch nicht ersichtlich, inwiefern für den Beschuldigten hätte vorhersehbar sein sollen, dass es zu einer derartigen Verstärkung der Symptome beim Beschwerdeführer kommen würde. Auch dazu fehlen in der Beschwer- deschrift hinreichend konkrete Ausführungen.</w:t>
      </w:r>
    </w:p>
    <w:p>
      <w:r>
        <w:rPr>
          <w:b/>
        </w:rPr>
        <w:t>E. 6</w:t>
      </w:r>
    </w:p>
    <w:p>
      <w:r>
        <w:t>Die Vorwürfe des Beschwerdeführers vermögen nach dem Gesagten keinen konkreten An- fangsverdacht zu begründen, der die Eröffnung eines Untersuchungsverfahrens rechtfertigen würde. Die Staatsanwaltschaft hat damit die Strafuntersuchung gegen den Beschuldigten wegen fahrlässiger Körperverletzung zu Recht nicht an die Hand genommen. Die Beschwer- de erweist sich als unbegründet und ist abzuweisen.</w:t>
      </w:r>
    </w:p>
    <w:p>
      <w:r>
        <w:rPr>
          <w:b/>
        </w:rPr>
        <w:t>E. 7</w:t>
      </w:r>
    </w:p>
    <w:p>
      <w:r>
        <w:t>Bei diesem Ausgang sind die Kosten des Beschwerdeverfahrens dem Beschwerdeführer aufzuerlegen (Art. 428 Abs. 1 StPO).</w:t>
      </w:r>
    </w:p>
    <w:p>
      <w:r>
        <w:t>Seite 6/6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