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44 vom 19. September 2024</w:t>
      </w:r>
    </w:p>
    <w:p>
      <w:r>
        <w:t>ZG Obergericht, 2024-09-19, DE</w:t>
      </w:r>
    </w:p>
    <w:p>
      <w:r>
        <w:rPr>
          <w:b/>
        </w:rPr>
        <w:t xml:space="preserve">Quelle: </w:t>
      </w:r>
      <w:r>
        <w:t>https://mcp.opencaselaw.ch/entscheid/zg_obergericht_BS_2024_44</w:t>
      </w:r>
    </w:p>
    <w:p>
      <w:r>
        <w:t>FR: ZG_OBERGERICHT BS 2024 44 du 19 septembre 2024</w:t>
      </w:r>
    </w:p>
    <w:p>
      <w:r>
        <w:t>IT: ZG_OBERGERICHT BS 2024 44 del 19 settembre 2024</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rPr>
          <w:b/>
        </w:rPr>
        <w:t>E. 2</w:t>
      </w:r>
    </w:p>
    <w:p>
      <w:r>
        <w:t>Der Erpressung gemäss Art. 156 Abs. 1 StGB macht sich strafbar, wer in der Absicht, sich oder einen andern unrechtmässig zu bereichern, jemanden durch Gewalt oder Androhung ernstlicher Nachteile zu einem Verhalten bestimmt, wodurch dieser sich selber oder einen andern am Vermögen schädigt.</w:t>
      </w:r>
    </w:p>
    <w:p>
      <w:r>
        <w:t>Seite 5/9 Gemäss Art. 181 StGB wird wegen Nötigung bestraft, wer jemanden durch Gewalt oder An- drohung ernstlicher Nachteile oder durch andere Beschränkung seiner Handlungsfreiheit nötigt, etwas zu tun, zu unterlassen oder zu dulden.</w:t>
      </w:r>
    </w:p>
    <w:p>
      <w:r>
        <w:rPr>
          <w:b/>
        </w:rPr>
        <w:t>E. 3</w:t>
      </w:r>
    </w:p>
    <w:p>
      <w:r>
        <w:t>Nach dem Gesagten fehlen konkrete Anhaltspunkte dafür, dass die Entschlussfreiheit des Beschwerdeführers durch die vom Beschuldigten formulierten Bedingungen an den Ver- gleichsgesprächen vor der Staatsanwaltschaft I.________ in unzulässiger Weise beschränkt wurde. Die Staatsanwaltschaft hat daher die Strafuntersuchung gegen den Beschuldigten wegen versuchter Erpressung und versuchter Nötigung zu Recht eingestellt.</w:t>
      </w:r>
    </w:p>
    <w:p>
      <w:r>
        <w:rPr>
          <w:b/>
        </w:rPr>
        <w:t>E. 3.1</w:t>
      </w:r>
    </w:p>
    <w:p>
      <w:r>
        <w:t>In Bezug auf die erste Formulierung vertritt die Staatsanwaltschaft die Auffassung, eine Ent- schuldigung im Nachgang an eine (angebliche) Ehrverletzung erscheine auf den ersten Blick als zulässige und geradezu "klassische" Forderung. Aufgrund der verlangten Streuung der Entschuldigung im Umfeld des Golf Club B.________ könnte die Forderung allenfalls als "übersetzt" bezeichnet werden. Der Beschuldigte habe dazu ausführen lassen, dass die (an- geblichen) Ehrverletzungen gegen ihn im Golfclub "vor breitem Publikum bekannt gemacht" worden seien. Gestützt darauf erscheine die Forderung des Beschuldigten, die Entschuldi- gung im gleichen Umfeld verbreiten zu lassen wie die (angeblichen) Ehrverletzungen, nicht als "übersetzt".</w:t>
      </w:r>
    </w:p>
    <w:p>
      <w:r>
        <w:rPr>
          <w:b/>
        </w:rPr>
        <w:t>E. 3.1.1</w:t>
      </w:r>
    </w:p>
    <w:p>
      <w:r>
        <w:t>Der Beschwerdeführer hält dem entgegen, die Staatsanwaltschaft übersehe, dass der Be- schuldigte selbst die Verbreitung der fraglichen E-Mail an die F.________ Mitglieder bewusst vorgenommen habe. Er selber habe sich bei seiner Korrespondenz mit dem Beschuldigten nur an den Verwaltungsrat des Golfclubs und den vom Beschuldigten selbst gewählten Adressatenkreis beschränkt. Für die Verbreitung der Korrespondenz an einen derart grossen Adressatenkreis sei der Beschuldigte selber verantwortlich gewesen.</w:t>
      </w:r>
    </w:p>
    <w:p>
      <w:r>
        <w:rPr>
          <w:b/>
        </w:rPr>
        <w:t>E. 3.1.2</w:t>
      </w:r>
    </w:p>
    <w:p>
      <w:r>
        <w:t>Der Beschwerdeführer bestreitet nicht, dass sämtliche Mitglieder des Golfclubs Kenntnis von der (angeblichen) Ehrverletzung erhalten haben. Zwar beschränkte sich der Beschwerdefüh- rer beim Versand der betreffenden E-Mail offenbar auf den Verwaltungsrat des Golfclubs und darüber hinaus an bestimmte, vom Beschwerdeführer bewusst ausgewählte Adressaten. Dies ändert allerdings nichts daran, dass schlussendlich ein weit grösserer Kreis von Perso-</w:t>
      </w:r>
    </w:p>
    <w:p>
      <w:r>
        <w:t>Seite 6/9 nen von der (angeblichen) Ehrverletzung durch den Beschwerdeführer Kenntnis erhielt. Insofern ist nicht zu beanstanden, wenn die Staatsanwaltschaft die Bedingung 1 (Bekannt- machung einer Entschuldigung an alle Mitglieder des Golf Club B.________ sowie Publikati- on im geschützten Mitgliederbereich der Homepage des Clubs) als nicht übersetzt bezeich- nete. Eine strafrechtlich relevante Beschränkung der Entschlussfreiheit des Beschwerdefüh- rers durch diese an der Vergleichsverhandlung vom Beschuldigten vorgeschlagene Bedin- gung ist damit nicht ersichtlich. Die Beschwerde erweist sich in diesem Punkt als unbegrün- det.</w:t>
      </w:r>
    </w:p>
    <w:p>
      <w:r>
        <w:rPr>
          <w:b/>
        </w:rPr>
        <w:t>E. 3.2</w:t>
      </w:r>
    </w:p>
    <w:p>
      <w:r>
        <w:t>Die Einstellung der Strafuntersuchung betreffend die zweite Bedingung begründete die Staatsanwaltschaft damit, dass eine Genugtuungszahlung von CHF 10'000.00 an eine vom Beschuldigten zu bestimmende gemeinnützige oder sportliche Institution auf den ersten Blick als zulässige, geradezu "klassische" Forderung erscheine. Aufgrund der Höhe könnte die Forderung allenfalls als "übersetzt" bezeichnet werden. Aufgrund der den Akten zu entneh- menden Angaben zum Beschwerdeführer sei aber davon auszugehen, dass es sich bei die- sem um eine eher gutsituierte Person handle und somit auch eine überdurchschnittliche Ge- nugtuungszahlung nicht automatisch als "übersetzt" bezeichnet werden könne. Schliesslich müsse auch der Kontext (Einstiegsangebot in den Vergleichsverhandlungen) in Betracht ge- zogen werden. Es erscheine problematisch, wenn im Zusammenhang mit laufenden Ver- gleichsverhandlungen das Stellen eines (zu) hohen Einstiegsangebots sofort einen nötigen- den und damit pönalen Charakter erhalten würde.</w:t>
      </w:r>
    </w:p>
    <w:p>
      <w:r>
        <w:rPr>
          <w:b/>
        </w:rPr>
        <w:t>E. 3.2.1</w:t>
      </w:r>
    </w:p>
    <w:p>
      <w:r>
        <w:t>Der Beschwerdeführer macht demgegenüber geltend, die Staatsanwaltschaft habe völlig realitätsfremde Schlussfolgerungen im Hinblick auf seine wirtschaftliche Situation aus der Tatsache gezogen, nämlich dass er Verwaltungsrat der G.________ Gruppe und Verwal- tungsrat der H.________ AG sei. Diese Tätigkeiten würden nicht vergütet. Er sei Rentner mit einer 3-stelligen AHV-Rente. Die Argumentation der Staatsanwaltschaft, dass es sich beim Betrag von CHF 10'000.00 um ein Einstiegsangebot gehandelt habe, sei völlig realitätsfremd. Minimal- oder Maximalforderungen seien nie Gegenstand von Verhandlungen gewesen.</w:t>
      </w:r>
    </w:p>
    <w:p>
      <w:r>
        <w:rPr>
          <w:b/>
        </w:rPr>
        <w:t>E. 3.2.2</w:t>
      </w:r>
    </w:p>
    <w:p>
      <w:r>
        <w:t>Ohne Relevanz ist vorliegend, ob es sich bei der vom Beschuldigten an der Vergleichsver- handlung vorgeschlagenen Genugtuungszahlung bloss um ein Einstiegsgebot gehandelt hat. Massgebend ist vielmehr, dass die Staatsanwaltschaft aufgrund ihrer Einschätzung der wirt- schaftlichen Leistungsfähigkeit des Beschwerdeführers zum Schluss kam, die verlangte, überdurchschnittlich hohe Genugtuungszahlung könne im vorliegenden Fall nicht als über- setzt bezeichnet werden. Abgesehen vom Hinweis auf seine tiefe AHV-Rente macht der Be- schwerdeführer keine Angaben zu seiner wirtschaftlichen Situation. Den Akten lässt sich ent- nehmen, dass die Staatsanwaltschaft I.________ den Beschwerdeführer im Untersuchungs- verfahren betreffend üble Nachrede mit Strafbefehl vom 28. Oktober 2022 u.a. mit einer Geldstrafe von zehn Tagessätzen zu je CHF 3'000.00 bedingt bestrafte. Dieser Betrag ent- spricht dem höchstmöglichen Tagessatz und wurde aufgrund von Abklärungen der Staats- anwaltschaft festgelegt. Das Bezirksgericht J.________ bestätigte im Urteil vom 8. Februar 2024 diesen Tagessatz (act. 7/1 S. 14 f.). Die sinngemässe Behauptung des Beschwerdefüh- rers, seine wirtschaftlichen Verhältnisse seien bescheiden, ist daher nicht glaubhaft. Eine strafrechtlich relevante unzulässige Beschränkung der Entschlussfreiheit des Beschwerde- führers ist somit auch in Bezug auf die zweite vom Beschuldigten an der Vergleichsverhand- lung formulierte Bedingung zu verneinen.</w:t>
      </w:r>
    </w:p>
    <w:p>
      <w:r>
        <w:t>Seite 7/9</w:t>
      </w:r>
    </w:p>
    <w:p>
      <w:r>
        <w:rPr>
          <w:b/>
        </w:rPr>
        <w:t>E. 3.3</w:t>
      </w:r>
    </w:p>
    <w:p>
      <w:r>
        <w:t>Betreffend die dritte Bedingung vertritt die Staatsanwaltschaft die Auffassung, der Anspruch des Beschuldigten auf die Übernahme der Verfahrenskosten könne eindeutig als bestehend, rechtlich durchsetzbar und im sachlichen Zusammenhang zum konkreten Geschehen be- zeichnet werden. Der Beschwerdeführer macht zu diesem Punkt in der Beschwerdeschrift keine Ausführungen. Es ist denn auch nicht ersichtlich, weshalb ein entsprechender An- spruch des Beschuldigten übersetzt oder rechtlich nicht durchsetzbar sein sollte. Sodann steht der entsprechende Anspruch ohne Weiteres im sachlichen Zusammenhang zum kon- kreten Geschehen.</w:t>
      </w:r>
    </w:p>
    <w:p>
      <w:r>
        <w:rPr>
          <w:b/>
        </w:rPr>
        <w:t>E. 3.4</w:t>
      </w:r>
    </w:p>
    <w:p>
      <w:r>
        <w:t>Im Zusammenhang mit der vierten Bedingung führte die Staatsanwaltschaft aus, der Be- schuldigte habe angegeben, dass der Beschwerdeführer trotz seines Austritts aus dem Golf- club nach wie vor dort Golf gespielt habe, obschon gemäss gültiger Kooperationsvereinba- rung ohne Mitgliedschaft im Golf Club B.________ kein Spielrecht mehr bestehe. Offenbar sei der Beschuldigte davon ausgegangen, dass es dem Beschwerdeführer ohnehin nicht mehr gestattet sei, auf diesem Golfplatz zu spielen. Er habe lediglich die Anwendung des geltenden Regelwerks verlangt. Insofern erscheine die Forderung, dass der Beschwerdefüh- rer auf jegliches Golfspiel auf dem Golfplatz B.________ verzichte, nicht eindeutig als un- zulässige Beschränkung der Handlungsfähigkeit des Beschwerdeführers.</w:t>
      </w:r>
    </w:p>
    <w:p>
      <w:r>
        <w:rPr>
          <w:b/>
        </w:rPr>
        <w:t>E. 3.4.1</w:t>
      </w:r>
    </w:p>
    <w:p>
      <w:r>
        <w:t>Demgegenüber erachtet es der Beschwerdeführer bei der Beurteilung eines strafrechtlich re- levanten Verhaltens des Beschuldigten als unerheblich, ob dieser dem Beschwerdeführer nur unterstelle, dass er nicht mehr im Golfclub B.________ Golf spielen dürfe, oder ob dies so sei. Tatsache sei, dass der Beschwerdeführer im Golfclub B.________ aufgrund einer Ver- einbarung zwischen ihm und der H.________ AG ständig Golf spiele.</w:t>
      </w:r>
    </w:p>
    <w:p>
      <w:r>
        <w:rPr>
          <w:b/>
        </w:rPr>
        <w:t>E. 3.4.2</w:t>
      </w:r>
    </w:p>
    <w:p>
      <w:r>
        <w:t>Der Beschwerdeführer bestreitet nicht, aus dem Golf Club B.________ ausgetreten zu sein. Wenn der Beschuldigte davon ausging, dass ohne Mitgliedschaft im Golf Club kein Spielrecht mehr besteht, erscheint dies zumindest plausibel. Der Beschwerdeführer behauptet auch nicht, dass der Beschuldigte von der Vereinbarung zwischen ihm und der H.________ AG Kenntnis hatte und demzufolge hätte wissen müssen, dass der Beschwerdeführer gestützt auf diese Vereinbarung nach wie vor berechtigt ist, im Club Golf zu spielen. Bei dieser Sach- lage ist der Staatsanwaltschaft beizupflichten, dass die vierte vom Beschuldigten im Rahmen der Vergleichsgespräche formulierte Bedingung ebenfalls nicht als eine unzulässige Be- schränkung der Handlungsfähigkeit des Beschwerdeführers zu qualifizieren ist.</w:t>
      </w:r>
    </w:p>
    <w:p>
      <w:r>
        <w:rPr>
          <w:b/>
        </w:rPr>
        <w:t>E. 4</w:t>
      </w:r>
    </w:p>
    <w:p>
      <w:r>
        <w:t>Bei diesem Ergebnis fallen auch allfällige Teilnahmehandlungen der früheren Rechtsvertreter des Beschuldigten, wie sie der Beschwerdeführer in seiner ergänzenden Strafanzeige vom 20. Januar 2023 (Vi act. 1/3) geltend macht, ausser Betracht.</w:t>
      </w:r>
    </w:p>
    <w:p>
      <w:r>
        <w:t>Seite 8/9</w:t>
      </w:r>
    </w:p>
    <w:p>
      <w:r>
        <w:rPr>
          <w:b/>
        </w:rPr>
        <w:t>E. 5</w:t>
      </w:r>
    </w:p>
    <w:p>
      <w:r>
        <w:t>Dem Verfahrensausgang entsprechend sind die Kosten des Beschwerdeverfahrens dem Be- schwerdeführer aufzuerlegen (Art. 428 Abs. 1 StPO).</w:t>
      </w:r>
    </w:p>
    <w:p>
      <w:r>
        <w:rPr>
          <w:b/>
        </w:rPr>
        <w:t>E. 6</w:t>
      </w:r>
    </w:p>
    <w:p>
      <w:r>
        <w:t>Der Beschuldigte, der eine Stellungnahme einreichen und die Abweisung der Beschwerde beantragen liess, ist mit seinem Standpunkt im vorliegenden Verfahren durchgedrungen. Gemäss neuerer bundesgerichtlicher Rechtsprechung (BGE 147 IV 47 E. 4.2.5) wird die unterliegende Privatklägerschaft, soweit sie den Rechtsweg allein beschreitet, der beschul- digten Person sowohl im Berufungs- wie im Beschwerdeverfahren entschädigungspflichtig, wenn es um ein Antragsdelikt geht (Art. 436 Abs. 1 i.V. mit Art. 432 Abs. 2 StPO). Bei von Amtes wegen zu verfolgenden Delikten trägt hingegen die gegen eine Einstellungsverfügung Beschwerde führende Privatklägerschaft ein latent weiterbestehendes öffentliches Strafver- folgungsinteresse mit, da der staatliche Strafverfolgungsanspruch erst mit einem freispre- chenden Urteil abschliessend eingelöst wird. Im Beschwerdeverfahren betreffend Offizial- delikte hat daher – im Gegensatz zum Berufungsverfahren – der Staat und nicht die unterlie- gende Privatklägerschaft die beschuldigte Person zu entschädigen. Das vorliegende Verfahren betrifft Offizialdelikte. Der Beschuldigte ist mithin vom Staat für seinen notwendigen Aufwand im Beschwerdeverfahren (Art. 429 Abs. 1 i.V.m. Art. 436 Abs. 1 StPO) zu entschädigen. Zur Parteientschädigung ist mangels eines Antrags keine Mehrwertsteuer hinzuzurechnen (vgl. Weisung des Obergerichts über die Mehrwertsteuer in der Zivil- und Strafrechtspflege des Kantons Zug vom 29. Juli 2015).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