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96 vom 23. April 2024</w:t>
      </w:r>
    </w:p>
    <w:p>
      <w:r>
        <w:t>ZG Obergericht, 2024-04-23, DE</w:t>
      </w:r>
    </w:p>
    <w:p>
      <w:r>
        <w:rPr>
          <w:b/>
        </w:rPr>
        <w:t xml:space="preserve">Quelle: </w:t>
      </w:r>
      <w:r>
        <w:t>https://mcp.opencaselaw.ch/entscheid/zg_obergericht_BS_2023_96</w:t>
      </w:r>
    </w:p>
    <w:p>
      <w:r>
        <w:t>FR: ZG_OBERGERICHT BS 2023 96 du 23 avril 2024</w:t>
      </w:r>
    </w:p>
    <w:p>
      <w:r>
        <w:t>IT: ZG_OBERGERICHT BS 2023 96 del 23 aprile 2024</w:t>
      </w:r>
    </w:p>
    <w:p>
      <w:pPr>
        <w:pStyle w:val="Heading2"/>
      </w:pPr>
      <w:r>
        <w:t>Regeste</w:t>
      </w:r>
    </w:p>
    <w:p>
      <w:r>
        <w:t>I. Beschwerdeabteilung</w:t>
      </w:r>
    </w:p>
    <w:p>
      <w:pPr>
        <w:pStyle w:val="Heading2"/>
      </w:pPr>
      <w:r>
        <w:t>Erwägungen</w:t>
      </w:r>
    </w:p>
    <w:p>
      <w:r>
        <w:rPr>
          <w:b/>
        </w:rPr>
        <w:t>E. 1</w:t>
      </w:r>
    </w:p>
    <w:p>
      <w:r>
        <w:t>Vorab ist in prozessualer Hinsicht festzuhalten, dass Rechtsanwalt B.________ gestützt auf die von H.________ namens der Beschwerdeführerin 1 unterzeichneten Vollmacht vom</w:t>
      </w:r>
    </w:p>
    <w:p>
      <w:r>
        <w:rPr>
          <w:b/>
        </w:rPr>
        <w:t>E. 1.1</w:t>
      </w:r>
    </w:p>
    <w:p>
      <w:r>
        <w:t>In Gutheissung der Beschwerde der Beschwerdeführerin 1 wird die Verfügung der Staatsan- waltschaft des Kantons Zug vom 26. Oktober 2023 aufgehoben und die Sache im Sinne der Erwägungen an die Staatsanwaltschaft zurückgewiesen.</w:t>
      </w:r>
    </w:p>
    <w:p>
      <w:r>
        <w:rPr>
          <w:b/>
        </w:rPr>
        <w:t>E. 1.2</w:t>
      </w:r>
    </w:p>
    <w:p>
      <w:r>
        <w:t>Die Beschwerden der Beschwerdeführer 2 und 3 werden zufolge Gegenstandslosigkeit ab- geschrieben. 2. Die Kosten der drei Beschwerdeverfahren betragen insgesamt CHF 1'600.00Gebühren CHF 80.00 Auslagen CHF 1'680.00Total und werden auf die Staatkasse genommen. Der von der Beschwerdeführerin 1 geleistete Kostenvorschuss von CHF 1'000.00 wird dieser zurückerstattet.</w:t>
      </w:r>
    </w:p>
    <w:p>
      <w:r>
        <w:rPr>
          <w:b/>
        </w:rPr>
        <w:t>E. 3</w:t>
      </w:r>
    </w:p>
    <w:p>
      <w:r>
        <w:t>Gemäss Art. 324 Abs. 1 StPO erhebt die Staatsanwaltschaft beim zuständigen Gericht An- klage, wenn sie aufgrund der Untersuchung die Verdachtsgründe als hinreichend erachtet und keinen Strafbefehl erlassen kann. Nach Art. 319 Abs. 1 StPO verfügt sie die Einstellung des Verfahrens u.a. dann, wenn kein Tatverdacht erhärtet ist, der eine Anklage rechtfertigt (lit. a), und wenn kein Straftatbestand erfüllt ist (lit. b). Der Entscheid über die Einstellung des Verfahrens richtet sich nach dem aus dem Legalitätsprinzip fliessenden Grundsatz "in dubio pro duriore" (vgl. Art. 5 Abs. 1 BV und Art. 2 Abs. 1 StPO i.V.m. Art. 319 Abs. 1 StPO und Art. 324 Abs. 1 StPO). Danach darf eine Einstellung durch die Staatsanwaltschaft nur bei kla- rer Straflosigkeit, namentlich fehlendem Tatverdacht, bzw. offensichtlich fehlenden Prozess- voraussetzungen verfügt werden. Ist eine Verurteilung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 gung der im Einzelfall gegebenen Umstände anzuwenden. Bei zweifelhafter Beweis- bzw. Rechtslage hat mithin nicht die Untersuchungs- oder Anklagebehörde über die Stichhaltigkeit des strafrechtlichen Vorwurfs zu entscheiden, sondern das für die materielle Beurteilung zu-</w:t>
      </w:r>
    </w:p>
    <w:p>
      <w:r>
        <w:t>Seite 5/11 ständige Gericht. Jedoch sind Sachverhaltsfeststellungen unter Berücksichtigung des Grund- satzes "in dubio pro duriore" auch bei Einstellungen zulässig, soweit gewisse Tatsachen "klar" bzw. "zweifelsfrei" feststehen, so dass im Fall einer Anklage mit grosser Wahrschein- lichkeit keine abweichende Würdigung zu erwarten ist. Der Staatsanwaltschaft ist es mithin nur bei unklarer Beweislage untersagt, der gerichtlichen Beweiswürdigung vorzugreifen. Im Rahmen von Art. 319 Abs. 1 lit. b und c StPO sind Sachverhaltsfeststellungen der Staatsan- waltschaft in der Regel gar notwendig. Auch insoweit gilt aber, dass der rechtlichen Würdi- gung der Sachverhalt "in dubio pro duriore", d.h. der klar erstellte Sachverhalt, zugrunde ge- legt werden muss. Der Grundsatz, dass im Zweifel nicht eingestellt werden darf, ist auch bei der Überprüfung von Einstellungsverfügungen zu beachten. Den kantonalen Instanzen steht bei der Überprüfung von Einstellungsverfügungen ein gewisser Spielraum des Ermessens zu (BGE 143 IV 241 E. 2.2.1; 138 IV 186 E. 4.1; Urteil des Bundesgerichts 6B_1195/2019 vom 28. April 2019 E. 3.1 m.H.).</w:t>
      </w:r>
    </w:p>
    <w:p>
      <w:r>
        <w:rPr>
          <w:b/>
        </w:rPr>
        <w:t>E. 3.1</w:t>
      </w:r>
    </w:p>
    <w:p>
      <w:r>
        <w:t>Die Beschwerdeführerin 1 wird für ihre Aufwendungen im Beschwerdeverfahren mit CHF 1'500.00 (inkl. MWST) entschädigt.</w:t>
      </w:r>
    </w:p>
    <w:p>
      <w:r>
        <w:rPr>
          <w:b/>
        </w:rPr>
        <w:t>E. 3.2</w:t>
      </w:r>
    </w:p>
    <w:p>
      <w:r>
        <w:t>Rechtsanwalt D.________, amtlicher Verteidiger des Beschwerdeführers 2, wird für seine Aufwendungen im Beschwerdeverfahren mit CHF 1'000.00 (inkl. MWST) aus der Staatskasse entschädigt. Ob und inwieweit der Beschwerdeführer 2 zur Rückzahlung dieser Entschädigung verpflichtet ist, wird – soweit keine Anklage erhoben wird – von der Staatsanwaltschaft des Kantons Zug festzulegen sein.</w:t>
      </w:r>
    </w:p>
    <w:p>
      <w:r>
        <w:t>Seite 11/11</w:t>
      </w:r>
    </w:p>
    <w:p>
      <w:r>
        <w:rPr>
          <w:b/>
        </w:rPr>
        <w:t>E. 3.3</w:t>
      </w:r>
    </w:p>
    <w:p>
      <w:r>
        <w:t>Rechtsanwalt F.________, amtlicher Verteidiger des Beschwerdeführers 3, wird für seine Aufwendungen im Beschwerdeverfahren mit CHF 2'000.00 (inkl. MWST) aus der Staatskasse entschädigt. Ob und inwieweit der Beschwerdeführer 3 zur Rückzahlung dieser Entschädigung verpflichtet ist, wird – soweit keine Anklage erhoben wird – von der Staatsanwaltschaft des Kantons Zug festzulegen sein. 4. Gegen diesen Entscheid ist die Beschwerde in Strafsachen gemäss Art. 78 ff. des Bundesge- 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5. Mitteilung an: - Parteien (an die Staatsanwaltschaft unter Rückgabe der eingereichten Akten) - Gerichtskasse (im Dispositiv) Obergericht des Kantons Zug I. Beschwerdeabteilung St. Scherer I. Cathry Abteilungspräsident Gerichtsschreiber versandt am:</w:t>
      </w:r>
    </w:p>
    <w:p>
      <w:r>
        <w:rPr>
          <w:b/>
        </w:rPr>
        <w:t>E. 4</w:t>
      </w:r>
    </w:p>
    <w:p>
      <w:r>
        <w:t>Die Staatsanwaltschaft begründete die Einstellung betreffend den Vorwurf der ungetreuen Geschäftsbesorgung (Art. 158 StG) damit, dass ein Vermögensschaden nicht ansatzweise gerichtsverwertbar ermittelbar sei (dazu E. 6-8) und den Beschuldigten kein vorsätzlich ge- sellschaftsschädigendes Verhalten nachgewiesen werden könne (dazu E. 9).</w:t>
      </w:r>
    </w:p>
    <w:p>
      <w:r>
        <w:rPr>
          <w:b/>
        </w:rPr>
        <w:t>E. 5</w:t>
      </w:r>
    </w:p>
    <w:p>
      <w:r>
        <w:t>Zum Vermögensschaden führte die Staatsanwaltschaft im Wesentlichen Folgendes aus:</w:t>
      </w:r>
    </w:p>
    <w:p>
      <w:r>
        <w:rPr>
          <w:b/>
        </w:rPr>
        <w:t>E. 5.1</w:t>
      </w:r>
    </w:p>
    <w:p>
      <w:r>
        <w:t>Alle Beteiligten seien sich zum damaligen Zeitpunkt [gemeint ist ein Zeitpunkt im Jahr 2018] einig gewesen, dass es sich beim Mobiliar [gemeint ist im Folgenden das GR.________- Mobiliar] um Eigentum der Beschwerdeführerin 1 handle (act. 1/1 E. 4.2). Den Jahresrech- nungen der Beschwerdeführerin 1 seit 2010 sei zu entnehmen, dass dem Mobiliar bereits damals ein Wert von CHF 1.00 zugewiesen worden sei. Mithin sei bereits damals das Mobili- ar wertmässig abgeschrieben gewesen, obwohl H.________ ausgesagt habe, man habe die Wohnung glaublich im Jahr 2010 renoviert und neu eingerichtet bzw. ab dann immer wieder Ersatzmobiliar beschafft (act. 1/1 E. 5.1.1). Dass sich der Beschwerdeführer 2 das Mobiliar mittels mutmasslich illegalen Mobiliarentzugs "unter den Nagel gerissen" habe, gehe aus dem Beschlussprotokoll einer Erbenverhandlung vom 20. Januar 2014 nicht hervor, ebenso wenig ein mutmasslicher Wert des Mobiliars. Im Gegenteil, habe doch Q.________, [damali- ger] Willensvollstrecker im Nachlass von R.________ sel., in seinem Schreiben vom 11. Fe- bruar 2016 an die damaligen Rechtsvertreter des Beschwerdeführers 2 und von H.________ festgehalten, er gedenke, den Rest des Mobiliars (gemeint sei jenes Mobiliar, auf das weder H.________ noch der Beschwerdeführer 2 im Vorfeld Anspruch erhoben hätten) "einer kari- tativen Organisation zur Verfügung" zu stellen. In Bezug auf den Wert des Mobiliars und die Begehrlichkeiten der Geschwister H.________ und C.________ lasse sich daraus schlies- sen, dass H.________ nichts davon gewollt habe, der Beschwerdeführer 2 gewisse Dinge für sich moniert habe und der Rest als nicht eben werthaltig empfunden worden sei (act. 1/1 E. 5.1.2).</w:t>
      </w:r>
    </w:p>
    <w:p>
      <w:r>
        <w:rPr>
          <w:b/>
        </w:rPr>
        <w:t>E. 5.2</w:t>
      </w:r>
    </w:p>
    <w:p>
      <w:r>
        <w:t>Ein Vermögensschaden sei nicht ansatzweise gerichtsverwertbar ermittelbar. Dabei komme es nicht auf das Vorhandensein von einzelnem Mobiliar und einzelnen Gegenständen an. Dass werthaltiges Mobiliar vorhanden gewesen sein solle, möge bei subjektiver Betrachtung zutreffen, sei allerdings in keiner Weise objektivier- und schlicht nicht mehr beweisbar. Mithin</w:t>
      </w:r>
    </w:p>
    <w:p>
      <w:r>
        <w:t>Seite 6/11 fehle es bei einer Anklageerhebung bereits am objektiven Tatbestandselement des Vermö- gensschadens (act. 1/1 E. 5.1.5).</w:t>
      </w:r>
    </w:p>
    <w:p>
      <w:r>
        <w:rPr>
          <w:b/>
        </w:rPr>
        <w:t>E. 5.3</w:t>
      </w:r>
    </w:p>
    <w:p>
      <w:r>
        <w:t>Aufgrund der Aussageverweigerung des Beschwerdeführers 3 könne diesem bzw. beiden Beschuldigten mit Blick auf den Vermögensschaden nicht nachgewiesen werden, dass sie mit ihrem pflichtwidrigen Verhalten als Verwaltungsräte der Gesellschaft einen solchen zum Nachteil der Gesellschaft verursacht hätten und in welcher Höhe sich dieser gegebenenfalls "befinden" würde. Es würden weder Beschaffungsbelege allfällig noch werthaltigen Mobiliars noch Nachweise entsprechender allfälliger Wiederverkaufswerte existieren. Letztlich sei zum Schaden nochmals auf die schriftliche Aussage von Q.________ zu verweisen, wonach die- ser das Mobiliar einer karitativen Organisation habe zur Verfügung stellen wollen. Dies lasse nicht auf einen offensichtlich vielversprechenden Wiederverkaufswert allfällig noch werthalti- gen Mobiliars schliessen (act. 1/1 E. 5.2.2).</w:t>
      </w:r>
    </w:p>
    <w:p>
      <w:r>
        <w:rPr>
          <w:b/>
        </w:rPr>
        <w:t>E. 5.4</w:t>
      </w:r>
    </w:p>
    <w:p>
      <w:r>
        <w:t>Die Staatsanwaltschaft verzichtete auf eine Befragung von Q.________ (damaliger Willens- vollstrecker im Nachlass von R.________ sel.), S.________ (Wirtschaftsprüfer bei T.________ AG und damaliger Buchhalter der Beschwerdeführerin 1), U.________ (Mitarbei- ter der V.________ AG) und C.________ (Beschwerdeführer 2).</w:t>
      </w:r>
    </w:p>
    <w:p>
      <w:r>
        <w:rPr>
          <w:b/>
        </w:rPr>
        <w:t>E. 6</w:t>
      </w:r>
    </w:p>
    <w:p>
      <w:r>
        <w:t>Die Beschwerdeführerin 1 bringt vor, Q.________ sei Willensvollstrecker gewesen und habe im Hinblick auf das Mobiliar mit den Geschwistern H.________ und C.________ korrespon- diert. Q.________ habe geltend gemacht, es handle sich um Mobiliar des Nachlasses. Ent- sprechend sei davon auszugehen, dass er sich Überlegungen zum Wert des Mobiliars ge- macht habe. Das sei eine der Pflichten eines Willensvollstreckers und gehe auch aus einem Schreiben vom 15. Dezember 2015 an den Vertreter von H.________, wonach ein Experte den Wert gewisser Gegenstände in der Wohnung ermittelt habe, hervor. Vor diesem Hinter- grund dränge es sich auf, Q.________ auch zum Mobiliar, zu dessen Wert und den diesbe- züglichen Überlegungen und Grundlagen zu befragen. Gleiches gelte mit Bezug auf die Um- stände der Wohnungsräumung, habe Q.________ doch auch zu diesem Themenkreis mit den Beschuldigten immer wieder Kontakt gehabt. Die Erwägung der Staatsanwaltschaft, wo- nach Q.________ nichts Relevantes wisse, werde durch die Akten nicht gestützt (act. 1 Rz 13). In diesem Punkt erweist sich die Beschwerde als begründet. Nach aktuellem Stand der Er- mittlungen kann nämlich nicht ausgeschlossen werden, dass Q.________ sachdienliche Hinweise machen kann. Er wurde zwar bereits zur Edition von Dokumenten aufgefordert. Diese Edition betraf allerdings nicht den Wert des GR.________-Mobiliars, sondern ein Pro- tokoll einer Erbenverhandlung sowie Nachweise über ausgehändigtes Mobiliar, verstanden wohl als Inventarliste und dergleichen (vgl. das Editionsersuchen [act. 5/1] und die Eingabe von Q.________ [act. 27/1]). Die Befragung von Q.________ kann allenfalls auch zum Schluss führen, dass die Lagerkosten für das GR.________-Mobiliar den Wert des eingela- gerten Mobiliars überstiegen hätten. Doch auch in diesem Fall könnte die ungetreue Ge- schäftsbesorgung nicht ohne Weiteres verneint werden, sofern nämlich werthaltiges Mobiliar verschenkt anstatt verkauft, werthaltiges Mobiliar selbst einbehalten oder ein allfälliger Ver- kaufserlös nicht der Beschwerdeführerin 1 überlassen wurde. Q.________ ist deshalb zu den Umständen der Wohnungsräumung sowie zum Verbleib und Wert des GR.________- Mobiliars zu befragen.</w:t>
      </w:r>
    </w:p>
    <w:p>
      <w:r>
        <w:t>Seite 7/11</w:t>
      </w:r>
    </w:p>
    <w:p>
      <w:r>
        <w:rPr>
          <w:b/>
        </w:rPr>
        <w:t>E. 7</w:t>
      </w:r>
    </w:p>
    <w:p>
      <w:r>
        <w:t>Die Beschwerdeführerin 1 moniert weiter, ihr damaliger Buchalter, S.________, sei zu Un- recht nicht einvernommen worden. Die Staatsanwaltschaft lehnte dessen Befragung ab mit der Begründung, das Buchhaltungs-Konto 1510 der Beschwerdeführerin 1 "Mobiliar Woh- nung ________ (Gemeinde/GR)" sei [zwar] in der Bilanz per 20. Juni 2013 in "Boje" umbe- nannt und fortan so geführt worden. Selbst wenn aber Q.________ S.________ instruiert habe, in der Buchhaltung rückwirkend ab 1. Juli 2013 neu den Begriff "Boje" zu verwenden, sei nicht zu erkennen, inwiefern diese Frage zur Beurteilung eines tatbestandsmässigen Handelns oder Unterlassens etwas beitragen könnte (act. 1/1 E. 5.1.1 und 5.4.4). Dieser Begründung der Staatsanwaltschaft kann nicht gefolgt werden. Es erscheint nämlich nicht ausgeschlossen, dass S.________ sachdienliche Hinweise machen kann. Das Ver- schwinden des Mobiliars aus den Büchern der Beschwerdeführerin 1 – im Zusammenhang mit dem "realen" Verschwinden des Mobiliars – wirft offensichtlich zahlreiche Fragen auf. Obwohl dieser Sachverhalt bereits über ein Jahrzehnt zurückliegt, ist es möglich, dass S.________ aus seiner Erinnerung nähere Angaben dazu machen kann. Es darf davon aus- gegangen werden, dass er sich damals Gedanken zu Umfang, Wert und Abschreibung des Mobiliars sowie zur "Umbenennung" des Kontos 1510 gemacht hat. Zudem verfügt er wahr- scheinlich auch noch über Belege.</w:t>
      </w:r>
    </w:p>
    <w:p>
      <w:r>
        <w:rPr>
          <w:b/>
        </w:rPr>
        <w:t>E. 8</w:t>
      </w:r>
    </w:p>
    <w:p>
      <w:r>
        <w:t>Die Beschwerdeführerin 1 rügt weiter, der Beschwerdeführer 2 sei nicht befragt worden, ob- schon es sich bei der Befragung von Beschuldigten um die zentrale Pflicht der Staatsanwalt- schaft handle. Der Grund für dieses Vorgehen werde in der Einstellungsverfügung nicht ge- nannt (act. 1 Rz 12). Weder aus der Einstellungsverfügung noch aus der Stellungnahme der Staatsanwaltschaft im Beschwerdeverfahren geht hervor, weshalb der Beschuldigte 1 (Beschwerdeführer 2) nicht einvernommen wurde. Ein Grund, dies nicht zu tun, ist nicht ersichtlich. Die Staatsan- waltschaft wird daher entweder den Beschwerdeführer 2 einzuvernehmen oder aber in einer allfälligen neuerlichen Einstellungsverfügung begründet darzulegen haben, weshalb sie auf dessen Einvernahme verzichtet.</w:t>
      </w:r>
    </w:p>
    <w:p>
      <w:r>
        <w:rPr>
          <w:b/>
        </w:rPr>
        <w:t>E. 9</w:t>
      </w:r>
    </w:p>
    <w:p>
      <w:r>
        <w:t>Ob auch "Personen aus dem Umfeld der V.________ AG, insbesondere U.________", ein- zuvernehmen sind, wie die Beschwerdeführerin 1 weiter verlangt (act. 1 Rz 16), kann und muss hier nicht beurteilt werden. Denn ob aufgrund der Erkenntnisse, die mit der Befragung von Q.________, von S.________ und allenfalls des Beschwerdeführers 2 gewonnen wer- den, eine Befragung weiterer Mitarbeiter der V.________ AG erforderlich ist, wird die Staats- anwaltschaft zu gegebener Zeit (neu) zu beurteilen haben.</w:t>
      </w:r>
    </w:p>
    <w:p>
      <w:r>
        <w:rPr>
          <w:b/>
        </w:rPr>
        <w:t>E. 10</w:t>
      </w:r>
    </w:p>
    <w:p>
      <w:r>
        <w:t>Die Beschwerdeführerin 1 macht weiter geltend, die Staatsanwaltschaft hätte auch die Haus- wartin, W.________, befragen müssen, sofern die Staatsanwaltschaft suggeriere, dass je- mand anders als die Beschuldigten für eine Entwendung des Mobiliars in Frage kommen könnte (act. 1 Rz 19). Solange sich keinerlei Hinweise ergeben, dass W.________ GR.________-Mobiliar entwen- det haben könnte, erscheint eine Befragung von W.________, die zwar über einen Schlüssel zur Wohnung verfügt haben soll, nicht notwendig. Anzumerken bleibt Folgendes: Für den</w:t>
      </w:r>
    </w:p>
    <w:p>
      <w:r>
        <w:t>Seite 8/11 Fall, dass sich nicht zuverlässig ermitteln oder beweisen liesse, was mit jenem GR.________-Mobiliar passiert ist, das nicht bei der V.________ AG eingelagert wurde, so könnte sich die weitere Strafverfolgung allenfalls auch auf die eingelagerten Gegenstände beschränken.</w:t>
      </w:r>
    </w:p>
    <w:p>
      <w:r>
        <w:rPr>
          <w:b/>
        </w:rPr>
        <w:t>E. 11</w:t>
      </w:r>
    </w:p>
    <w:p>
      <w:r>
        <w:t>Die Staatsanwaltschaft wird zudem näher zu untersuchen haben, ob das verschwundene GR.________-Mobiliar werthaltig war, sodass dessen Verschwinden überhaupt einen Scha- den im Sinne von Art. 158 StGB bewirken kann. Hinsichtlich des Werts des Mobiliars ist – entgegen dem Vorbringen der Beschwerdeführerin 1 – grundsätzlich der Zeitwert (Verkehrs- wert) bzw. Wiederbeschaffungswert massgebend. Bei wertbeständigen Gütern (dazu können Bilder namhafter Künstler zählen) divergiert der Zeitwert kaum vom Neuwert. Sachen hinge- gen, deren Wert sich mit der Zeit vermindert, sind für die Schadensermittlung zum Zeitwert zu berücksichtigen (vgl. Urteil des Bundesgerichts 6B_377/2020 vom 21. Juli 2021 E. 3.5.4; BGE 127 III 73 E. 5b; je m.H.). Sollten sich nach der Befragung weiterer Personen Anhaltspunkte dafür ergeben, dass das GR.________-Mobiliar nicht wertlos war, hat die Staatsanwaltschaft zum Wert des Mobiliars allenfalls weitere Abklärungen vorzunehmen. Ob sie einen Experten beizuziehen hat, wie die Beschwerdeführerin 1 fordert (act. 1 Rz 24 zweites Lemma), muss und kann vorliegend nicht beurteilt werden. Aus dem Umstand, dass H.________ angeblich nichts vom Mobiliar haben wollte, kann jedenfalls – sofern dies zutrifft – noch nicht auf die Wertlosigkeit geschlossen werden. Dass sie nämlich nichts wollte, lag offenbar darin begründet, dass sie sich auf den Standpunkt stellte, das Mobiliar sei nicht im Eigentum des Nachlasses, sondern in jenem der Beschwerdeführerin 1 (vgl. act. 1 Rz 23 zweites Lemma). Zudem hätte H.________s Reakti- on genauso bedeuten können, dass sie nicht am Mobiliar in natura interessiert war, was aber nicht ausschliesst, dass sie am Wert oder Wertersatz desselben interessiert war.</w:t>
      </w:r>
    </w:p>
    <w:p>
      <w:r>
        <w:rPr>
          <w:b/>
        </w:rPr>
        <w:t>E. 12</w:t>
      </w:r>
    </w:p>
    <w:p>
      <w:r>
        <w:t>Betreffend den subjektiven Tatbestand erwog die Staatsanwaltschaft, ein vorsätzlich gesell- schaftsschädigendes Verhalten könne den Beschwerdeführern 2 und 3 nicht nachgewiesen werden. Beim Beschwerdeführer 2 sei nicht erkennbar, weshalb er mit einer 45%-Beteiligung an der Familienholding und damit auch an der Beschwerdeführerin 1 sich selber vorsätzlich hätte einen finanziellen Schaden zufügen wollen. Beim Beschwerdeführer 3 fehle es an einem plausiblen Motiv für ein solches Verhalten (act. 1/1 E. 5.3). Diese Ausführungen überzeugen nicht. Wenn der Beschwerdeführer 2 allenfalls Gegenstän- de aus dem GR.________-Mobiliar verkauft und den Erlös einbehalten hat, profitierte er da- von finanziell, indem er am Verkaufserlös zu 100 % anstatt bloss zu 45 % partizipierte. Aus- serdem weist die Beschwerdeführerin 1 zu Recht darauf hin, dass mit diesem Argument auch der Vorsatz des Beschwerdeführers 2 anlässlich des Verkaufs der ab.________- Liegenschaften von vornherein verneint werden müsste. Dies war aber gerade nicht der Fall, erhob doch die Staatsanwaltschaft dort Anklage. Inwiefern es dem Beschwerdeführer 3 an einem plausiblen Motiv fehlen sollte, ist nicht nachvollziehbar. Denkbar ist, dass er sich am Mobiliar oder Erlös bediente.</w:t>
      </w:r>
    </w:p>
    <w:p>
      <w:r>
        <w:rPr>
          <w:b/>
        </w:rPr>
        <w:t>E. 13</w:t>
      </w:r>
    </w:p>
    <w:p>
      <w:r>
        <w:t>Anzufügen bleibt abschliessend, dass mit Bezug auf die Tatbestandselemente unter Um- ständen auch ein Indizienbeweis erbracht werden kann. Eine tatbestandsmässige, zum Schuldspruch beitragende Tatsache ist nämlich auch dann rechtserheblich festgestellt, wenn</w:t>
      </w:r>
    </w:p>
    <w:p>
      <w:r>
        <w:t>Seite 9/11 das Gericht erkennt, dass die Zuverlässigkeit des Beweisergebnisses nicht ernsthaft zu be- zweifeln ist. Abstrakte und theoretische Zweifel lassen sich kaum je ganz ausräumen (vgl. BGE 144 IV 345 E. 2.2.1 und E. 2.2.3.3). Mitzuberücksichtigen ist dabei auch die Verweigerung der Aussage durch den Beschwerde- führer 3. Selbstverständlich darf er als Beschuldigter die Aussage und Mitwirkung verwei- gern, ohne dass ihm dies zum Nachteil gereicht (Art. 113 Abs. 1 StPO). Gemäss bundesge- richtlicher Rechtsprechung ist es jedoch mit den strafprozessualen Grundsätzen, insbeson- dere dem Verbot des Selbstbelastungszwanges und der Unschuldsvermutung, unter gewis- sen Umständen vereinbar, das Aussageverhalten der beschuldigten Person in die Beweis- würdigung miteinzubeziehen. Dies ist insbesondere der Fall, wenn sich die beschuldigte Per- son weigert, zu ihrer Entlastung erforderliche Angaben zu machen, indem sie es unterlässt, entlastende Behauptungen näher zu substanziieren, obschon eine Erklärung angesichts der belastenden Beweiselemente vernünftigerweise erwartet werden darf. Mit anderen Worten darf das Schweigen der beschuldigten Person in Situationen, die nach einer Erklärung rufen, bei der Gewichtung belastender Elemente mitberücksichtigt werden, es sei denn, die be- schuldigte Person berufe sich zu Recht auf ein Zeugnisverweigerungsrecht. Unter den er- wähnten Umständen darf die fehlende Mitwirkung des Beschuldigten ausnahmsweise in die Beweiswürdigung miteinfliessen. Diese Rechtsprechung führt nicht zu einer Beweislastum- kehr, sondern lediglich dazu, dass auf die belastenden Beweise abgestellt werden darf (statt Vieler: Urteil des Bundesgericht 6B_1205/2022 vom 22. März 2023 E. 2.4.1 m.H.). Vorliegend ist die gesamte Einrichtung einer 3,5-Zimmer-Wohnung spurlos verschwunden und die mutmasslich hauptverantwortliche Person für die – entgeltliche oder unentgeltliche – Räumung, die zur Klärung der Umstände wesentlich beitragen könnte, verweigert die Aussa- ge. Dies darf bei der Beweiswürdigung durchaus berücksichtigt werden.</w:t>
      </w:r>
    </w:p>
    <w:p>
      <w:r>
        <w:rPr>
          <w:b/>
        </w:rPr>
        <w:t>E. 14</w:t>
      </w:r>
    </w:p>
    <w:p>
      <w:r>
        <w:t>Die Einstellungsverfügung vom 26. Oktober 2023 ist somit aufzuheben und die Staatsanwalt- schaft anzuweisen, die Strafuntersuchung im Sinne der Erwägungen weiterzuführen. Bei die- sem Ausgang erweisen sich die Kostenbeschwerden der Beschwerdeführer 2 und 3 (BS 2023 97 und BS 2023 100) als gegenstandslos.</w:t>
      </w:r>
    </w:p>
    <w:p>
      <w:r>
        <w:rPr>
          <w:b/>
        </w:rPr>
        <w:t>E. 15</w:t>
      </w:r>
    </w:p>
    <w:p>
      <w:r>
        <w:t>Bei diesem Ausgang des Verfahrens sind die Kosten des Rechtsmittelverfahrens auf die Staatskasse zu nehmen und die Rechtsvertreter der Beschwerdeführer angemessen zu entschädigen. Der Rechtsvertreter der Beschwerdeführerin 1 erhob in der Beschwerde nahezu dieselben Einwände, die er bereits im Verfahren BS 2022 99 namens der L.________ AG vorgebracht hatte. Seine Parteientschädigung ist folglich auf CHF 1'500.00 (inkl. MWST) festzusetzen. Der amtliche Verteidiger des Beschwerdeführers 2 macht für das Beschwerdeverfahren BS 2023 97 Kosten von CHF 2'656.41 (inkl. MWST) und der amtliche Verteidiger des Beschwer- deführers 3 für das Beschwerdeverfahren BS 2023 100 Kosten von CHF 5'840.55 (inkl. MWST) geltend. Auch wenn einem Verteidiger bei der Beurteilung der Frage, ob ein bestimm- ter Verteidigungsaufwand notwendig ist, ein weiter Ermessensspielraum eingeräumt werden muss, erscheinen die geltend gemachten Aufwendungen dennoch als zu hoch. In den Ver- fahren BS 2023 97 und BS 2023 100 ging es einzig um die Frage der Kostenauflage. Hinzu kommt, dass sich dem Rechtsvertreter des Beschwerdeführers 2 die nahezu gleiche Frage</w:t>
      </w:r>
    </w:p>
    <w:p>
      <w:r>
        <w:t>Seite 10/11 bereits im Verfahren BS 2022 101 stellte. Unter Berücksichtigung der Aufwendungen im Ver- fahren BS 2023 96 erscheint eine Entschädigung von CHF 1'000.00 (inkl. MWST) für den Verteidiger des Beschwerdeführers 2 und von CHF 2'000.00 für den Verteidiger des Be- schwerdeführers 3 angemessen (Art. 428 Abs. 4 StPO; Art. 436 Abs. 3 StPO).</w:t>
      </w:r>
    </w:p>
    <w:p>
      <w:r>
        <w:rPr>
          <w:b/>
        </w:rPr>
        <w:t>E. 16</w:t>
      </w:r>
    </w:p>
    <w:p>
      <w:r>
        <w:t>Wird die beschuldigte Person zu den Verfahrenskosten verurteilt, so ist sie verpflichtet, dem Bund oder dem Kanton die Entschädigung zurückzuzahlen, sobald es ihre wirtschaftlichen Verhältnisse erlauben (Art. 135 Abs. 4 StPO). Die Staatsanwaltschaft oder – bei einer Ankla- geerhebung – das Gericht werden eine allfällige Rückzahlungspflicht der Beschuldigten in ih- rem Entscheid regeln müssen. In der angefochtenen Einstellungsverfügung ist dies nicht er- folgt.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