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94 vom 26. März 2024</w:t>
      </w:r>
    </w:p>
    <w:p>
      <w:r>
        <w:t>ZG Obergericht, 2024-03-26, DE</w:t>
      </w:r>
    </w:p>
    <w:p>
      <w:r>
        <w:rPr>
          <w:b/>
        </w:rPr>
        <w:t xml:space="preserve">Quelle: </w:t>
      </w:r>
      <w:r>
        <w:t>https://mcp.opencaselaw.ch/entscheid/zg_obergericht_BS_2023_94</w:t>
      </w:r>
    </w:p>
    <w:p>
      <w:r>
        <w:t>FR: ZG_OBERGERICHT BS 2023 94 du 26 mars 2024</w:t>
      </w:r>
    </w:p>
    <w:p>
      <w:r>
        <w:t>IT: ZG_OBERGERICHT BS 2023 94 del 26 marzo 2024</w:t>
      </w:r>
    </w:p>
    <w:p>
      <w:pPr>
        <w:pStyle w:val="Heading2"/>
      </w:pPr>
      <w:r>
        <w:t>Regeste</w:t>
      </w:r>
    </w:p>
    <w:p>
      <w:r>
        <w:t>I. Beschwerdeabteilung</w:t>
      </w:r>
    </w:p>
    <w:p>
      <w:pPr>
        <w:pStyle w:val="Heading2"/>
      </w:pPr>
      <w:r>
        <w:t>Erwägungen</w:t>
      </w:r>
    </w:p>
    <w:p>
      <w:r>
        <w:rPr>
          <w:b/>
        </w:rPr>
        <w:t>E. 1</w:t>
      </w:r>
    </w:p>
    <w:p>
      <w:r>
        <w:t>Die Beschwerdeführerin beanstandet einerseits eine teilweise Verweigerung der Akten- einsicht (Antrag Ziff. 1) und anderseits, dass die Staatsanwaltschaft bisher noch nicht über diverse von ihr gestellte Beweisanträge befunden hat, weshalb sie von der I. Beschwerde- abteilung dazu anzuweisen sei (Antrag Ziff. 2).</w:t>
      </w:r>
    </w:p>
    <w:p>
      <w:r>
        <w:rPr>
          <w:b/>
        </w:rPr>
        <w:t>E. 2</w:t>
      </w:r>
    </w:p>
    <w:p>
      <w:r>
        <w:t>Gemäss Art. 393 Abs. 1 lit. a StPO ist die Beschwerde u.a. zulässig gegen die Verfügungen und Verfahrenshandlungen der Staatsanwaltschaft. Mit der Beschwerde können u.a. Rechts- verletzungen, einschliesslich Überschreitung und Missbrauch des Ermessens, Rechtsverwei- gerung und Rechtsverzögerung gerügt werden (Art. 393 Abs. 2 lit. a StPO). Beschwerden wegen Rechtsverweigerung oder Rechtsverzögerung sind an keine Frist gebunden (Art. 396 Abs. 2 StPO).</w:t>
      </w:r>
    </w:p>
    <w:p>
      <w:r>
        <w:rPr>
          <w:b/>
        </w:rPr>
        <w:t>E. 3</w:t>
      </w:r>
    </w:p>
    <w:p>
      <w:r>
        <w:t>Zu Antrag Ziff. 2 ist Folgendes festzuhalten: Als Grundsatz gilt, dass die Beschwerdeinstanz der vorinstanzlichen Strafbehörde auch bei Gutheissung einer Beschwerde keine Weisungen zu erteilen hat. Mit Ausnahme der in Art. 397 Abs. 3 und 4 StPO geregelten Fälle ist der Er- lass von Weisungen im Hinblick auf weitere Gestaltung der Untersuchungsführung, die mit</w:t>
      </w:r>
    </w:p>
    <w:p>
      <w:r>
        <w:t>Seite 5/8 dem Anfechtungsobjekt der Beschwerde nicht in einem direkten Zusammenhang stehen, vom Gesetz nicht vorgesehen; auf entsprechende Anträge kann deshalb nicht eingetreten werden. Das hat damit zu tun, dass die Untersuchung von der Staatsanwaltschaft und nicht von der Beschwerdeinstanz zu führen ist. Die Beschwerdeinstanz ist nach der gesetzlichen Konzeption nicht eine Art "Ersatz-Untersuchungsbehörde", welche – über die Gegenstand der Beschwerde bildenden Entscheide oder Verfahrenshandlungen hinaus – auf die Unter- suchung oder die Modalitäten der Untersuchungsführung gestaltend Einfluss nimmt. Dass – von Konstellationen gemäss Art. 397 Abs. 3 und 4 StPO abgesehen – keine Weisungen er- teilt werden können, bedeutet allerdings nicht, dass bei einer Rückweisung nicht festgehalten werden kann, wie der neue Entscheid zu erfolgen hat (Guidon, Basler Kommentar, 3. A. 2023, Art. 397 StPO N 6b m.H.). Darüber hinaus sieht Art. 394 lit. b StPO vor, dass gegen die Ablehnung von Beweisanträgen durch die Staatsanwaltschaft die Beschwerde nicht zulässig ist, wenn der Antrag ohne Rechtsnachteil vor dem erstinstanzlichen Gericht wieder- holt werden kann.</w:t>
      </w:r>
    </w:p>
    <w:p>
      <w:r>
        <w:rPr>
          <w:b/>
        </w:rPr>
        <w:t>E. 3.1</w:t>
      </w:r>
    </w:p>
    <w:p>
      <w:r>
        <w:t>Vorliegend erblickt die Beschwerdeführerin jedoch im Umstand, dass die Staatsanwaltschaft bisher noch nicht über die betreffenden Beweisanträge entschieden hat, eine Rechtsverzöge- rung bzw. Rechtsverweigerung und beruft sich damit auf Art. 397 Abs. 4 StPO.</w:t>
      </w:r>
    </w:p>
    <w:p>
      <w:r>
        <w:rPr>
          <w:b/>
        </w:rPr>
        <w:t>E. 3.2</w:t>
      </w:r>
    </w:p>
    <w:p>
      <w:r>
        <w:t>Eine formelle Rechtsverweigerung im Sinne von Art. 29 Abs. 1 BV liegt vor, wenn eine Behörde auf eine Eingabe fälschlicherweise nicht eintritt oder eine solche ausdrücklich bzw. stillschweigend nicht an die Hand nimmt und nicht behandelt, obwohl sie dazu verpflichtet wäre. Das Gleiche gilt, wenn einzelne Anträge oder Teile davon nicht behandelt werden (vgl. BGE 144 II 184 E. 3.1; 135 I 6 E. 2.1). Eine Rechtsverweigerung kann auch darin liegen, dass sich eine Behörde mit rechtsgenügend vorgebrachten Rügen der rechtsuchenden Partei gar nicht auseinandersetzt, wobei in einem solchen Fall das Verbot der Rechtsverweigerung den Anspruch auf rechtliches Gehör gemäss Art. 29 Abs. 2 BV berührt (vgl. Urteil des Bun- desgerichts 2C_608/2017 vom 24. August 2017 E. 5.2). Im Rahmen einer Rechtsverzögerungsbeschwerde ist die Verfahrensrüge zu prüfen, die von einer Partei verlangten Untersuchungs- bzw. Verfahrenshandlungen seien von der zuständi- gen Strafbehörde mit unbegründeter Verzögerung vorgenommen worden, das heisst, nicht innerhalb der Zeitspanne, die nach der Natur der Sache (und unter angemessener Berück- sichtigung der Geschäftslast der Strafbehörde) bundesrechtskonform erschien, nachdem die rechtsuchende Partei zuvor bei der Strafbehörde entsprechend interveniert hatte. Bei der Prüfung, ob eine Verletzung des strafprozessualen Beschleunigungsgebotes (Art. 5 Abs. 1 StPO; Art. 29 Abs. 1 BV) vorliegt, ist den Umständen des Einzelfalles – in der Regel in einer Gesamtbetrachtung – Rechnung zu tragen. Zu berücksichtigen sind dabei namentlich die Komplexität der Strafsache sowie das prozessuale Verhalten der Parteien und der zuständi- gen Strafbehörden. Dass das Verfahren zwischen gewissen Prozessabschnitten zeitweise ruht oder einzelne Verfahrenshandlungen auch etwas früher hätten erfolgen können, be- gründet für sich alleine noch keine Bundesrechtswidrigkeit. Förmliche Parteieingaben (Gesu- che um Akteneinsicht, Beweisergänzung oder Aufhebung von Zwangsmassnahmen) hat die Staatsanwaltschaft innert vernünftiger Frist zu prüfen und zu erledigen. Im Rahmen der ge- setzlichen Regelung muss ihr bei der zeitlichen Priorisierung und Verfahrensbeschleunigung allerdings ein erheblicher Ermessensspielraum zustehen (Urteil des Bundesgerichts 1B_55/2017 vom 24. Mai 2017 E. 3.3 m.H.)</w:t>
      </w:r>
    </w:p>
    <w:p>
      <w:r>
        <w:t>Seite 6/8</w:t>
      </w:r>
    </w:p>
    <w:p>
      <w:r>
        <w:rPr>
          <w:b/>
        </w:rPr>
        <w:t>E. 3.3</w:t>
      </w:r>
    </w:p>
    <w:p>
      <w:r>
        <w:t>Stellt die Beschwerdeinstanz eine Rechtsverweigerung oder Rechtsverzögerung fest, kann sie der betreffenden Behörde gestützt auf Art. 397 Abs. 4 StPO ebenfalls Weisungen erteilen und für deren Einhaltung Fristen setzen. Der Inhalt dieser Weisung kann etwa darin beste- hen, dass die betreffende Behörde gewisse Beweismittel abzunehmen oder das Vorverfah- ren abzuschliessen hat oder dass sie eingeladen wird, schnellstmöglich über die Begehren des Beschwerdeführers zu befinden (Guidon, a.a.O., Art. 397 StPO N 9 f. m.H.).</w:t>
      </w:r>
    </w:p>
    <w:p>
      <w:r>
        <w:rPr>
          <w:b/>
        </w:rPr>
        <w:t>E. 3.4</w:t>
      </w:r>
    </w:p>
    <w:p>
      <w:r>
        <w:t>Den Akten lässt sich nicht entnehmen, dass die Staatsanwaltschaft bisher über die betref- fenden Beweisanträge der Beschwerdeführerin befunden hätte, obwohl die Beschwerdefüh- rerin entsprechende Anträge bereits in der Strafanzeige vom 4. Oktober 2021 gestellt und diese im Verlauf des Untersuchungsverfahrens mehrmals wiederholt hat. Die Staatsanwalt- schaft hat gegenüber der Beschwerdeführerin nicht verlauten lassen, wie sie zu verfahren gedenkt, obwohl seit der Einreichung der Strafanzeige mittlerweile über zwei Jahre vergan- gen sind und die Beschwerdeführerin wie erwähnt mehrfach insistiert hat. Sie hat dadurch gegenüber der Beschwerdeführerin eine formelle Rechtsverweigerung begangen, zumal sie sich auch in der Vernehmlassung zur Beschwerde nicht dazu äusserte, ob und wenn ja in welchem Zeitraum sie beabsichtigt, die Beweisanträge zu behandeln. Die Beschwerde ist in diesem Punkt gutzuheissen. Die Staatsanwaltschaft ist anzuweisen, innert maximal zwei Monaten über die Beweisanträge der Beschwerdeführerin zu befinden.</w:t>
      </w:r>
    </w:p>
    <w:p>
      <w:r>
        <w:rPr>
          <w:b/>
        </w:rPr>
        <w:t>E. 4</w:t>
      </w:r>
    </w:p>
    <w:p>
      <w:r>
        <w:t>Mit Verfügung vom 26. September 2023 hiess die Staatsanwaltschaft das Akteneinsichtsge- such der Beschwerdeführerin gut und gewährte ihrem Rechtsvertreter "nach Eintritt der Rechtskraft dieser Verfügung" Akteneinsicht. Keine Einsicht gewährte die Staatsanwaltschaft der Beschwerdeführerin in act. D 1 (Personaldossier), in act. 5/3-6 (Editionsverfügung an die Q.________ AG) und in act. D 25 (Unterlagen Q.________ AG). Zur Begründung hielt sie fest, die gesetzlichen Voraussetzungen für die Akteneinsicht lägen grundsätzlich vor. Ein- sicht in Vi act. 5/3-6 und Vi act. D 25 werde nach Durchführung der Zeugeneinvernahme von T.________, der für die Q.________ handelnden Person, gewährt.</w:t>
      </w:r>
    </w:p>
    <w:p>
      <w:r>
        <w:rPr>
          <w:b/>
        </w:rPr>
        <w:t>E. 4.1</w:t>
      </w:r>
    </w:p>
    <w:p>
      <w:r>
        <w:t>Gemäss Art. 101 Abs. 1 StPO können die Parteien spätestens nach der ersten Einvernahme der beschuldigten Person und der Erhebung der übrigen wichtigsten Beweise durch die Staatsanwaltschaft die Akten des Strafverfahrens einsehen. Dieses Einsichtsrecht kann nur im Rahmen von Art. 108 StPO eingeschränkt werden, wenn der begründete Verdacht be- steht, dass eine Partei ihre Rechte missbraucht (Abs. 1 lit. a), oder dies für die Sicherheit von Personen oder zur Wahrung öffentlicher oder privater Geheimhaltungsinteressen erforderlich ist (Abs. 1 lit. b). Einschränkungen gegenüber Rechtsbeiständen sind nur zulässig, wenn der Rechtsbeistand selbst Anlass für die Beschränkung gibt (Abs. 2). Die Einschränkungen sind zu befristen oder auf einzelne Verfahrenshandlungen zu begrenzen (Abs. 3).</w:t>
      </w:r>
    </w:p>
    <w:p>
      <w:r>
        <w:rPr>
          <w:b/>
        </w:rPr>
        <w:t>E. 4.2</w:t>
      </w:r>
    </w:p>
    <w:p>
      <w:r>
        <w:t>In Bezug auf die Einsicht in die Editionsverfügung an die Q.________ AG und die Unterlagen der Q.________ AG erweist sich die Beschwerde als begründet: T.________ wurde am 30. November 2023 als Zeuge von der Staatsanwaltschaft einvernommen. Es ist folglich kein Grund mehr ersichtlich, der Beschwerdeführerin Einsicht in diese Aktenstücke zu verweigern, zumal die Staatsanwaltschaft selbst festhält, dass diesbezüglich die gesetzlichen Vorausset- zungen für die Akteneinsicht vorliegen und sie wie erwähnt explizit festhält, dass der Be- schwerdeführerin in diese Aktenstücke Einsicht gewährt wird, sobald die Zeugenbefragung</w:t>
      </w:r>
    </w:p>
    <w:p>
      <w:r>
        <w:t>Seite 7/8 durchgeführt worden ist. Weshalb mit der Akteneinsicht bis zur Rechtskraft der Verfügung vom 26. September 2023 zugewartet werden sollte, ist nicht einzusehen, nachdem nur die Beschwerdeführerin die Verfügung angefochten hat.</w:t>
      </w:r>
    </w:p>
    <w:p>
      <w:r>
        <w:rPr>
          <w:b/>
        </w:rPr>
        <w:t>E. 4.3</w:t>
      </w:r>
    </w:p>
    <w:p>
      <w:r>
        <w:t>Zur Einsicht in das Personaldossier des Beschuldigten E.________ vertreten die Staatsan- waltschaft wie auch der Beschuldigte E.________ die Ansicht, diese sei zur Wahrung der In- teressen der Beschwerdeführerin bzw. zur Durchsetzung von deren Verfahrensrechten nicht erforderlich. Zudem würden die Geheimhaltungsinteressen des Beschuldigten E.________ überwiegen. Sie berufen sich mithin auf Art. 108 Abs. 1 lit. b StPO.</w:t>
      </w:r>
    </w:p>
    <w:p>
      <w:r>
        <w:rPr>
          <w:b/>
        </w:rPr>
        <w:t>E. 4.3.1</w:t>
      </w:r>
    </w:p>
    <w:p>
      <w:r>
        <w:t>Nach der Rechtsprechung des Bundesgerichts sind Einschränkungen des Akteneinsichts- rechts mit Zurückhaltung und unter Wahrung des Grundsatzes der Verhältnismässigkeit an- zuordnen (BGE 146 IV 218 E. 3.1.2 m.H.).</w:t>
      </w:r>
    </w:p>
    <w:p>
      <w:r>
        <w:rPr>
          <w:b/>
        </w:rPr>
        <w:t>E. 4.3.2</w:t>
      </w:r>
    </w:p>
    <w:p>
      <w:r>
        <w:t>Die Beschwerdeführerin wirft dem Beschuldigten E.________ vor, als Organ der I.________ für die Vereitelung von Inkassobemühungen der Beschwerdeführerin verantwortlich zu sein und sich damit u.a. des Erschleichens einer Nachlassstundung, des betrügerischen Konkur- ses und der Misswirtschaft schuldig gemacht zu haben. Wie die Beschwerdeführerin zutref- fend vorbringt, dürfte das Personaldossier Angaben über den Lohn des Beschuldigten und seine finanziellen Verhältnisse enthalten, was nicht zuletzt Rückschlüsse auf seine Rolle bei der I.________ sowie seine konkreten fachlichen Kenntnisse und Erfahrungen erlaubt. Inso- fern ist die Einsicht in das Personaldossier des Beschuldigten E.________ notwendig, damit die Beschwerdeführerin ihre Ansprüche durchsetzen kann. Zwar hat der Beschuldigte an der Einvernahme vom 31. Januar 2022 auf die Ergänzungsfragen des Vertreters der Beschwer- deführerin geantwortet, indes häufig sehr vage und mit dem Hinweis darauf, dass er sich nicht erinnern könne bzw. sich nicht weiter dazu äussern wolle. Ob der Beschuldigte, wie er geltend macht, bei der I.________ bloss eine subalterne Stellung innehatte, braucht an die- ser Stelle nicht geklärt zu werden. Immerhin hat er selbst bei seiner Einvernahme angege- ben, er sei zum Finanzchef der I.________ ernannt worden und die beiden übrigen Beschul- digten seien selten in der Schweiz gewesen.</w:t>
      </w:r>
    </w:p>
    <w:p>
      <w:r>
        <w:rPr>
          <w:b/>
        </w:rPr>
        <w:t>E. 4.3.3</w:t>
      </w:r>
    </w:p>
    <w:p>
      <w:r>
        <w:t>Aufgrund einer Interessenabwägung lässt sich eine Einschränkung des Akteneinsichtsrechts der Beschwerdeführerin gestützt auf Art. 108 Abs. 1 lit. b StPO nicht rechtfertigen, zumal nach der zitierten bundesgerichtlichen Rechtsprechung eine solche Einschränkung mit Zurückhaltung anzuordnen ist. Zudem bestehen keine Anhaltspunkte dafür, dass die Be- schwerdeführerin das Akteneinsichtsrecht missbrauchen könnte, weshalb auch eine Ein- schränkung dieses Rechts aufgrund Art. 108 Abs. 1 lit. a StPO ausscheidet. Die Beschwerde erweist sich somit auch in diesem Punkt als begründet.</w:t>
      </w:r>
    </w:p>
    <w:p>
      <w:r>
        <w:rPr>
          <w:b/>
        </w:rPr>
        <w:t>E. 5</w:t>
      </w:r>
    </w:p>
    <w:p>
      <w:r>
        <w:t>Bei diesem Ausgang sind die Kosten des Beschwerdeverfahrens auf die Staatskasse zu nehmen (Art. 428 Abs. 4 StPO) und die Beschwerdeführerin ist für die notwendigen Aufwen- dungen im Beschwerdeverfahren aus der Staatskasse zu entschädigen (Art. 436 Abs. 3 StPO).</w:t>
      </w:r>
    </w:p>
    <w:p>
      <w:r>
        <w:t>Seite 8/8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