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2023 77 vom 13. März 2024</w:t>
      </w:r>
    </w:p>
    <w:p>
      <w:r>
        <w:t>ZG Obergericht, 2024-03-13, DE</w:t>
      </w:r>
    </w:p>
    <w:p>
      <w:r>
        <w:rPr>
          <w:b/>
        </w:rPr>
        <w:t xml:space="preserve">Quelle: </w:t>
      </w:r>
      <w:r>
        <w:t>https://mcp.opencaselaw.ch/entscheid/zg_obergericht_BS_2023_77</w:t>
      </w:r>
    </w:p>
    <w:p>
      <w:r>
        <w:t>FR: ZG_OBERGERICHT BS 2023 77 du 13 mars 2024</w:t>
      </w:r>
    </w:p>
    <w:p>
      <w:r>
        <w:t>IT: ZG_OBERGERICHT BS 2023 77 del 13 marzo 2024</w:t>
      </w:r>
    </w:p>
    <w:p>
      <w:pPr>
        <w:pStyle w:val="Heading2"/>
      </w:pPr>
      <w:r>
        <w:t>Regeste</w:t>
      </w:r>
    </w:p>
    <w:p>
      <w:r>
        <w:t>I. Beschwerdeabteilung</w:t>
      </w:r>
    </w:p>
    <w:p>
      <w:pPr>
        <w:pStyle w:val="Heading2"/>
      </w:pPr>
      <w:r>
        <w:t>Erwägungen</w:t>
      </w:r>
    </w:p>
    <w:p>
      <w:r>
        <w:rPr>
          <w:b/>
        </w:rPr>
        <w:t>E. 1</w:t>
      </w:r>
    </w:p>
    <w:p>
      <w:r>
        <w:t>Die Staatsanwaltschaft eröffnet eine Untersuchung, wenn sich etwa aus einer Strafanzeige ein hinreichender Tatverdacht ergibt (Art. 309 Abs. 1 lit. a StPO). Die zur Eröffnung einer Strafuntersuchung erforderlichen tatsächlichen Hinweise auf eine strafbare Handlung müs- sen erheblich und konkreter Natur sein. Blosse Gerüchte oder Vermutungen genügen nicht.</w:t>
      </w:r>
    </w:p>
    <w:p>
      <w:r>
        <w:t>Seite 4/9 Der Anfangsverdacht soll eine plausible Tatsachengrundlage haben, aus der sich die konkre- te Möglichkeit ergibt, dass eine Straftat begangen worden ist. Dagegen verfügt die Staatsan- waltschaft die Nichtanhandnahme, sobald aufgrund der Strafanzeige oder des Polizeirap- ports feststeht, dass die fraglichen Straftatbestände oder die Prozessvoraussetzungen ein- deutig nicht erfüllt sind (Art. 310 Abs. 1 lit. a StPO). Ob die Behörde ein Strafverfahren durch Nichtanhandnahme erledigen kann, beurteilt sich nach dem aus dem strafprozessualen Le- galitätsprinzip abgeleiteten Grundsatz "in dubio pro duriore". Danach darf die Nichtanhand- nahme nur in sachverhaltsmässig und rechtlich klaren Fällen ergehen. Die Strafverfolgungs- behörde und die Beschwerdeinstanz verfügen in diesem Rahmen über einen gewissen Er- messensspielraum (Urteil 6B_700/2020 des Bundesgerichts vom 17. August 2021 E. 3.3 mit Hinweisen).</w:t>
      </w:r>
    </w:p>
    <w:p>
      <w:r>
        <w:rPr>
          <w:b/>
        </w:rPr>
        <w:t>E. 2</w:t>
      </w:r>
    </w:p>
    <w:p>
      <w:r>
        <w:t>Der Nötigung gemäss Art. 181 StGB macht sich strafbar, wer jemanden durch Gewalt oder Androhung ernstlicher Nachteile oder durch andere Beschränkung seiner Handlungsfreiheit nötigt, etwas zu tun, zu unterlassen oder zu dulden. Der Tatbestand der Nötigung schützt die Freiheit der Willensbildung, Willensentschliessung und Willensbetätigung des einzelnen Menschen. Die Tathandlung zielt darauf ab, diese ge- schützte Freiheit einzuschränken, um gegen den Willen des Opfers von diesem ein bestimm- tes Tun, Unterlassen oder Dulden zu bewirken (Delnon/Rüdy, Basler Kommentar, 4. A. 2019, Art. 181 StGB N 7 und 13). Eine Androhung ernstlicher Nachteile liegt vor, wenn nach der Darstellung des Täters der Eintritt des in Aussicht gestellten Nachteils als von seinem Willen abhängig erscheint. Die Androhung muss geeignet sein, den Betroffenen in seiner Entschei- dungsfreiheit einzuschränken (Delnon/Rüdy, a.a.O., Art. 181 StGB N 25). Dabei ist irrelevant, ob der Täter die Drohung wirklich wahrmachen will. Sie muss nur als ernst gemeint erschei- nen (Stratenwerth/Jenny/Bommer, Schweizerisches Strafrecht, Besonderer Teil I, 7. A. 2010, S. 125; Delnon/Rüdy, a.a.O., Art. 181 StGB N 30). Gegenstand der Drohung können nament- lich auch Anzeigen und Bekanntmachungen sein (Trechsel/Mona, in: Trechsel/Pieth [Hrsg.], Schweizerisches Strafgesetzbuch, 3. A. 2018, Art. 181 StGB N 4). Ob der Nachteil ernstlich, mithin erheblich genug ist, um die Willensfreiheit des Genötigten zu beeinträchtigen, be- stimmt sich nach einem objektiven Massstab. Entscheidend ist, ob die Drohung als geeignet erscheint, auch eine besonnene bzw. verständige Person in der Lage des Opfers gefügig zu machen. Die Lage des Betroffenen beurteilt sich dabei auch nach seiner Fähigkeit, die Dro- hung angemessen einzuschätzen und sich ihr zu widersetzen (Stratenwerth/Jenny/Bommer, a.a.O., S. 126; Donatsch, Strafrecht III, 11. A. 2018, S. 448 f.; Trechsel/Mona, a.a.O., Art. 181 StGB N 5). Art. 181 StGB setzt nicht voraus, dass der angedrohte Nachteil so schwer ist, dass der Betroffene ob der Androhung in Schrecken oder Angst geraten könnte; es genügt, wenn der Nachteil ernstlich genug ist, um den Betroffenen in seiner Handlungs- freiheit wesentlich beeinträchtigen zu können. Die Ernstlichkeit des Nachteils hängt sodann nicht vom tatsächlichen Erfolg der Androhung ab, sondern vom objektiven Ausmass des an- gedrohten Eingriffs. Die Nötigung ist unrechtmässig, wenn das Mittel oder der Zweck uner- laubt ist, wenn das Mittel zum erstrebten Zweck nicht im richtigen Verhältnis steht oder wenn die Verknüpfung zwischen einem an sich zulässigen Mittel und einem erlaubten Zweck nach den Umständen rechtsmissbräuchlich oder sittenwidrig ist, was vor allem dann gegeben ist, wenn zwischen dem Gegenstand der Androhung und der beabsichtigten Forderung kein Zu- sammenhang besteht (Donatsch, a.a.O., S. 454 ff.). Die Nötigung ist erst vollendet, wenn sich das Opfer gemäss dem Willen des Täters verhält (Delnon/Rüdy, a.a.O., Art. 181 StGB</w:t>
      </w:r>
    </w:p>
    <w:p>
      <w:r>
        <w:t>Seite 5/9 N 54). In subjektiver Hinsicht gelten die allgemeinen Regeln, d.h. der Täter muss vorsätzlich oder eventualvorsätzlich handeln. Der Vorsatz muss sich dabei auf die Einflussnahme und das abzunötigende Verhalten beziehen (Delnon/Rüdy, a.a.O., Art. 181 StGB N 55; Urteil des Kantonsgerichts Schwyz STK 2018 44 vom 10. November 2020 E. 2b m.w.H.).</w:t>
      </w:r>
    </w:p>
    <w:p>
      <w:r>
        <w:rPr>
          <w:b/>
        </w:rPr>
        <w:t>E. 3</w:t>
      </w:r>
    </w:p>
    <w:p>
      <w:r>
        <w:t>Die Staatsanwaltschaft fasste in der Nichtanhandnahmeverfügung den zur Anzeige gebrach- ten Sachverhalt zusammen und begründete hernach die Nichtanhandnahme des Strafverfah- rens gegen die Beschuldigten wie folgt: Unter Berücksichtigung der Aktenlage sowie der Ausführungen im Sachverhalt lasse sich der Nötigungsvorwurf des Anzeigeerstatters [Be- schwerdeführers] gegen die Beschuldigten im Zusammenhang mit all den Nachteilen, die der J.________ AG widerfahren würden, sollte der Beschwerdeführer nicht bereit sein, als Ver- waltungsrat der J.________ AG zurückzutreten bzw. die Gruppe um D.________ an der Führung der Gesellschaft zu beteiligen, nicht halten. Es sei nicht ersichtlich, inwiefern es sich bei der Kündigung eines Darlehens, der Anrufung des Friedensrichters oder auch dem An- trag um Einsetzung eines Sachwalters, der Weigerung, sich für einen Rangrücktritt bereit zu erklären, um eine Nötigung handeln solle, zumal dies alles im Zusammenhang mit einer im 2022 laufenden Auseinandersetzung zwischen zwei Aktionärsgruppen einer Gesellschaft (J.________ AG) gestanden sei. Ob es der Aktionärsgruppe rund um D.________ zugestan- den habe, all diese zivilrechtlichen Rechtsbehelfe einzusetzen, Forderungen zu stellen etc., seien Fragen, die im Rahmen von zivilrechtlichen Verfahren zu klären seien. Strafrechtlich relevant sei das Verhalten der Beschuldigten jedoch in keiner Art und Weise. Es handle sich vorliegend um rein zivilrechtliche Angelegenheiten zwischen den verschiedenen Protagonis- ten (act. 1/2 E. 3.1).</w:t>
      </w:r>
    </w:p>
    <w:p>
      <w:r>
        <w:rPr>
          <w:b/>
        </w:rPr>
        <w:t>E. 4</w:t>
      </w:r>
    </w:p>
    <w:p>
      <w:r>
        <w:t>März 2022 gegen den Beschwerdeführer ausgesprochene Drohung lediglich dahingehend gelautet habe, dass die J.________ AG ruiniert werde. Richtigerweise sei die Drohung wei- tergegangen und habe auch beinhaltet, dass man den Beschwerdeführer "kaputt machen" würde, was in Bezug auf den Tatbestand der Nötigung rechtserheblich sei. Dieser Drohung sei schrittweise Nachachtung verschafft worden.</w:t>
      </w:r>
    </w:p>
    <w:p>
      <w:r>
        <w:rPr>
          <w:b/>
        </w:rPr>
        <w:t>E. 4.1</w:t>
      </w:r>
    </w:p>
    <w:p>
      <w:r>
        <w:t>Die Staatsanwaltschaft fasse in ihrer Nichtanhandnahmeverfügung den Sachverhalt inso- fern unvollständig zusammen, als sie nur davon ausgehe, dass die vom Beschuldigten 1 am</w:t>
      </w:r>
    </w:p>
    <w:p>
      <w:r>
        <w:rPr>
          <w:b/>
        </w:rPr>
        <w:t>E. 4.2</w:t>
      </w:r>
    </w:p>
    <w:p>
      <w:r>
        <w:t>Sodann fehle in der Sachverhaltsfeststellung die in der Strafanzeige erwähnte Tatsache, dass der Beschwerdeführer schlussendlich dem durch die Beschuldigten 1-6 auf ihn aus- geübten Druck nicht mehr standgehalten habe. Er habe nachgegeben, indem er seinen Rücktritt aus dem Verwaltungsrat der J.________ AG per 29. Juni 2022 eingereicht habe, womit eine vollendete Nötigung vorliegen würde. Stattdessen ende die Sachverhaltsfeststel- lung der Staatsanwaltschaft bereits an dem Punkt, an dem der Beschuldigte 2 um eine Ran- grücktrittserklärung gebeten worden sei. Die Staatsanwaltschaft übergehe, dass das vorlie- gend strafrechtlich relevante Verhalten vor allem darin liege, dass dem Beschwerdeführer gedroht worden sei, ihn "kaputt zu machen" sowie das Unternehmen in den Ruin zu treiben, wenn er nicht von seinem Verwaltungsratsmandat zurücktrete oder zumindest den Beschul- digten 1 bei allen wichtigen Entscheidungen miteinbeziehe. Mit "Kaputtmachen" sei nach dem Verständnis des Beschwerdeführers gemeint gewesen, dass er finanziell wie auch repu- tationsmässig ruiniert und das Unternehmen in den Konkurs getrieben werden solle. Jeman-</w:t>
      </w:r>
    </w:p>
    <w:p>
      <w:r>
        <w:t>Seite 6/9 dem damit zu drohen, ihn zu ruinieren – sei es finanziell oder im Sinne einer Rufschädigung –, stelle eine Androhung eines rechtswidrigen Nachteils im Sinne von Art. 181 StGB dar.</w:t>
      </w:r>
    </w:p>
    <w:p>
      <w:r>
        <w:rPr>
          <w:b/>
        </w:rPr>
        <w:t>E. 4.3</w:t>
      </w:r>
    </w:p>
    <w:p>
      <w:r>
        <w:t>Zudem sei auch die zu Lasten der J.________ AG gerichtete Androhung geeignet gewesen, Zwang auf den Beschwerdeführer auszuüben und somit als Nötigungsmittel zu dienen. Dies liege im Umstand begründet, dass der Beschwerdeführer als Gründer, Verwaltungsratspräsi- dent und Aktionär mit einem Anteil von 23,4 % sowohl wirtschaftlich als auch beruflich und emotional eng mit der J.________ AG verbunden gewesen sei. Er habe sich für sie verant- wortlich gefühlt und habe um jeden Preis verhindern wollen, dass das Unternehmen ruiniert werde. Keiner der Beschuldigten 1-6 habe einen Rechtsanspruch darauf gehabt, dass der Beschwerdeführer von seinem Verwaltungsratsmandat zurücktrete oder den Beschuldigten 1 bei wichtigen Entscheidungen miteinbeziehe.</w:t>
      </w:r>
    </w:p>
    <w:p>
      <w:r>
        <w:rPr>
          <w:b/>
        </w:rPr>
        <w:t>E. 4.4</w:t>
      </w:r>
    </w:p>
    <w:p>
      <w:r>
        <w:t>Wie die von der Staatsanwaltschaft in ihrer Begründung erwähnten zivilrechtlichen Rechts- behelfe in einem zivilrechtlichen Verfahren zu beurteilen seien, sei vorliegend nicht relevant. Erstens, weil jene Rechtsbehelfe erst im Nachgang zur Nachteilsandrohung ergriffen worden seien und dazu gedient hätten, der Nachteilsandrohung Nachdruck zu verleihen. Zweitens, da der Tatbestand der Nötigung auch mit an sich zulässigen Handlungen erfüllt werden kön- ne.</w:t>
      </w:r>
    </w:p>
    <w:p>
      <w:r>
        <w:rPr>
          <w:b/>
        </w:rPr>
        <w:t>E. 4.5</w:t>
      </w:r>
    </w:p>
    <w:p>
      <w:r>
        <w:t>Ebenso wenig komme es darauf an, ob die strafrechtlich relevante Nachteilsandrohung in Zusammenhang mit einer seit 2022 laufenden Auseinandersetzung zwischen zwei Aktio- närsgruppen stattgefunden habe, da dieser Umstand weder den objektiven Tatbestand noch die Rechtswidrigkeit entfallen lasse. Gesamthaft betrachtet sei nicht von einer rein zivilrecht- lichen Angelegenheit auszugehen, sondern es liege ein hinreichender Verdacht auf eine strafbare Handlung vor.</w:t>
      </w:r>
    </w:p>
    <w:p>
      <w:r>
        <w:rPr>
          <w:b/>
        </w:rPr>
        <w:t>E. 5</w:t>
      </w:r>
    </w:p>
    <w:p>
      <w:r>
        <w:t>Die Einwände des Beschwerdeführers sind insoweit zutreffend, als die Staatsanwaltschaft in der Nichtanhandnahmeverfügung die Aussage von D.________, wonach nebst der J.________ AG auch der Beschwerdeführer (persönlich) kaputtgemacht würde, nicht er- wähnte. Damit ist dem Beschwerdeführer jedoch nicht geholfen. Selbst wenn von dem von ihm in seiner Strafanzeige und der Beschwerdeschrift geschilderten Sachverhalt ausgegan- gen würde, wäre der Tatbestand der Nötigung gemäss Art. 181 StGB offensichtlich nicht er- füllt:</w:t>
      </w:r>
    </w:p>
    <w:p>
      <w:r>
        <w:rPr>
          <w:b/>
        </w:rPr>
        <w:t>E. 5.1</w:t>
      </w:r>
    </w:p>
    <w:p>
      <w:r>
        <w:t>Es ist aktenkundig, dass sich die J.________ AG Anfang 2022 in einer finanziellen Schiefla- ge befand und dringend Sanierungsmassnahmen ergriffen werden mussten. Dass solche Massnahmen ergriffen wurden, ergibt sich aus den Akten nicht. Aktenkundig ist immerhin, dass der Beschwerdeführer bei Darlehensgebern Rangrücktritte eingeholt hatte, damit die Revisionsstelle einen (positiven) Prüfungsbericht hätte ausstellen können. Eine Sanierungs- massnahme stellt dies indes nicht dar, zumal sich durch einen Rangrücktritt das Fremdkapi- tal nicht verringert. Bereits in den Jahren zuvor musste die J.________ AG offenbar Über- brückungsdarlehen aufnehmen. Allein der Beschuldigte 2 (E.________) gewährte der J.________ AG in den Jahren 2018 und 2019 Überbrückungsdarlehen über insgesamt rund CHF 250'000.00 (act. 4/1/1). Der Beschwerdeführer war seit der Gründung der J.________ AG (vormals firmierend als L.________ AG) im Jahr 2006 deren Verwaltungsrat und von Ok- tober 2020 bis März 2022 Präsident des Verwaltungsrates.</w:t>
      </w:r>
    </w:p>
    <w:p>
      <w:r>
        <w:t>Seite 7/9</w:t>
      </w:r>
    </w:p>
    <w:p>
      <w:r>
        <w:rPr>
          <w:b/>
        </w:rPr>
        <w:t>E. 5.2</w:t>
      </w:r>
    </w:p>
    <w:p>
      <w:r>
        <w:t>Angesichts dieser Ausgangslage ist es verständlich, wenn gewisse Aktionäre den Willen äussern, in Entscheidungen des Verwaltungsrates miteinbezogen zu werden. Ebenso ist es verständlich, wenn sie einen Wechsel an der Spitze fordern oder zu zivilrechtlichen Rechts- behelfen greifen. Die Äusserung von D.________, er sei bereit, "weiterhin Massnahmen" zu ergreifen, welche "die Firma und Dich [den Beschwerdeführer] kaputt machen" könnten, ist vor diesem Hintergrund zu betrachten und bei dieser (objektiven) Betrachtungsweise ent- sprechend zu relativieren. Weiter ist zu beachten, dass eine solche Wendung (solche Mass- nahmen könnten dich "kaputtmachen") bezüglich des angedrohten Übels zu unbestimmt ge- halten ist, um als ernstlicher Nachteil im Sinne einer Nötigung aufgefasst zu werden (s. etwa Urteil des Obergerichts Zürich SB220578 vom 21. Juli 2023 E. II.2.2 betreffend den schriftli- chen "Vorschlag" gegenüber einer Arbeitgeberin, sie solle sofort CHF 10'000.00 bezahlen, "um viel Ärger zu vermeiden" [mit "viel Ärger" war eine zu veranlassende "Betriebsprüfung" gemeint]).</w:t>
      </w:r>
    </w:p>
    <w:p>
      <w:r>
        <w:rPr>
          <w:b/>
        </w:rPr>
        <w:t>E. 5.3</w:t>
      </w:r>
    </w:p>
    <w:p>
      <w:r>
        <w:t>Sodann ist zu beachten, dass D.________ an der Besprechung vom 4. März 2022 keine wi- derrechtlichen Massnahmen androhte, sondern – mangels anderer Anhaltspunkte im Sach- verhalt – darunter einzig zivilrechtliche Massnahmen verstanden werden durften. Die ab dem 4. März 2022 ergriffenen Massnahmen waren denn auch ausschliesslich solcher Art: Kündi- gung eines Darlehens, Nichtgewähren von Rangrücktritten, Begehren um Einberufung einer (weiteren) ausserordentlichen Generalversammlung, gerichtliche Anfechtung von General- versammlungsbeschlüssen, Gesuch um Einsetzung eines Sachwalters, Schreiben an andere Aktionäre oder Einleitung einer Betreibung. Solche Massnahmen stellen keine unerlaubten Mittel dar. Auch der verfolgte Zweck (Einbindung von D.________ in wichtige Entscheide der J.________ AG bzw. Rücktritt des Beschwerdeführers aus dem Verwaltungsrat der J.________ AG) war nicht unerlaubt. Schliesslich war auch die Zweck-Mittel-Relation weder rechtsmissbräuchlich noch sittenwidrig. Wenn es nämlich einem Verwaltungsrat über längere Zeit nicht gelingt, die finanzielle Schieflage der Gesellschaft abzuwenden, und eine Konkurs- anmeldung oder Nachlassstundung unmittelbar bevorstehen, dann muss der betreffende Verwaltungsrat damit rechnen, dass Aktionäre oder Gläubiger die erwähnten Mittel einset- zen. Denn gerade für eine solche Situation stehen jene Rechtsbehelfe diesen Personen zur Verfügung. Dass solche Mittel geeignet sind, einen Verwaltungsrat zum Rücktritt zu bewe- gen, trifft zwar zu, ist aber als Begleiterscheinung hinzunehmen. Es ist jedenfalls nicht er- sichtlich, dass diese Mittel (missbräuchlich) eingesetzt wurden, einzig um den Beschwerde- führer zum Rücktritt zu zwingen. So ist beispielsweise auch nicht aktenkundig, dass E.________ die von ihm eingeleitete Betreibung nach dem Rücktritt des Beschwerdeführers wieder zurückgezogen hatte. Aus dem Handelsregister ergibt sich vielmehr, dass die J.________ AG letztlich um Nachlassstundung ersucht und schliesslich das Gericht einen Nachlassvertrag (Dividendenvergleich) bestätigt hat. Offenbar ist es der Aktionärsgruppe d.________ gelungen, den Konkurs von der J.________ AG abzuwenden.</w:t>
      </w:r>
    </w:p>
    <w:p>
      <w:r>
        <w:rPr>
          <w:b/>
        </w:rPr>
        <w:t>E. 5.4</w:t>
      </w:r>
    </w:p>
    <w:p>
      <w:r>
        <w:t>Das in der Besprechung vom 4. März 2022 von D.________ erwähnte "Kaputtmachen" kann in diesem Kontext nur so verstanden werden, als dass solche Massnahmen ein allfälliges Versagen des Beschwerdeführers als Verwaltungsrat oder Verwaltungsratspräsident hätten an den Tag bringen können. Soweit der Beschwerdeführer weitere Nachteile, die ihm wider- fahren wären, in D.________s Aussage hineininterpretiert, entbehrt dies einer (objektiven) Grundlage. Aus der vom Beschwerdeführer verfassten Aktennotiz geht zudem hervor, dass</w:t>
      </w:r>
    </w:p>
    <w:p>
      <w:r>
        <w:t>Seite 8/9 nicht D.________ ihn kaputtmachen wollte, sondern D.________ bloss in Kauf nahm, dass die zu ergreifenden Massnahmen die Firma ruinieren würden, was wiederum den Beschwer- deführer kaputtmachen würde (vgl. act. 4/1/2). Selbst wenn sich die "gegenüber" der J.________ AG angedrohten bzw. ergriffenen Massnahmen als einschneidend erwiesen, ist dem Beschwerdeführer entgegenzuhalten, dass er in der damaligen Situation auch ohne Zu- tun der Aktionärsgruppe d.________ mit unliebsamen Konsequenzen rechnen musste. Wenn nämlich ein Unternehmen einzig dank Rangrücktritten bestehen bleiben kann und Ideen für Sanierungsmassnahmen indes fehlen (zumindest sind keine aktenkundig), führt dies früher oder später zu einer für den Verwaltungsrat des Unternehmens unangenehmen Situation, die sich auf seinen Ruf oder seine Finanzen negativ auswirken kann. Hinzu kommt, dass der Beschwerdeführer aufgrund seiner langjährigen Erfahrung als Verwaltungsrat trotz der Äus- serungen oder Aktionen aus den Reihen der Aktionärsgruppe d.________ in der Lage war oder sein musste, die "Drohung" angemessen einzuschätzen und sich ihr zu widersetzen, umso mehr, als er die Mehrheit der Aktionäre hinter sich wusste. Nicht jeder noch so gering- fügige Druck auf die Entscheidungsfreiheit eines anderen führt zu einer Bestrafung nach Art. 181 StGB (vgl. Urteil des Bundesgerichts 6B_28/2021 vom 29. April 2021 E. 2.1).</w:t>
      </w:r>
    </w:p>
    <w:p>
      <w:r>
        <w:rPr>
          <w:b/>
        </w:rPr>
        <w:t>E. 5.5</w:t>
      </w:r>
    </w:p>
    <w:p>
      <w:r>
        <w:t>Ob die von Mitgliedern der Aktionärsgruppe d.________ gemachten Äusserungen oder Akti- onen zivilrechtlich verboten oder moralisch verpönt waren, braucht nicht im Strafverfahren geklärt zu werden. Der Nötigungstatbestand jedenfalls ist nach dem Gesagten eindeutig nicht erfüllt.</w:t>
      </w:r>
    </w:p>
    <w:p>
      <w:r>
        <w:rPr>
          <w:b/>
        </w:rPr>
        <w:t>E. 6</w:t>
      </w:r>
    </w:p>
    <w:p>
      <w:r>
        <w:t>Folglich nahm die Staatsanwaltschaft die Strafuntersuchung gegen die Beschuldigten 1-6 zu Recht nicht an die Hand. Die Beschwerde erweist sich somit als unbegründet und ist abzu- weisen.</w:t>
      </w:r>
    </w:p>
    <w:p>
      <w:r>
        <w:rPr>
          <w:b/>
        </w:rPr>
        <w:t>E. 7</w:t>
      </w:r>
    </w:p>
    <w:p>
      <w:r>
        <w:t>Bei diesem Ausgang sind die Kosten des Beschwerdeverfahrens dem Beschwerdeführer aufzuerlegen. Den Beschuldigten 1-6 ist keine Parteientschädigung zuzusprechen, da sie eine solche nicht geltend machen und ihnen im Zusammenhang mit dem Beschwerdever- fahren ohnehin keine nennenswerten Umtriebe entstanden sind.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