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7 vom 15. Mai 2023</w:t>
      </w:r>
    </w:p>
    <w:p>
      <w:r>
        <w:t>ZG Obergericht, 2023-05-15, DE</w:t>
      </w:r>
    </w:p>
    <w:p>
      <w:r>
        <w:rPr>
          <w:b/>
        </w:rPr>
        <w:t xml:space="preserve">Quelle: </w:t>
      </w:r>
      <w:r>
        <w:t>https://mcp.opencaselaw.ch/entscheid/zg_obergericht_BS_2023_7</w:t>
      </w:r>
    </w:p>
    <w:p>
      <w:r>
        <w:t>FR: ZG_OBERGERICHT BS 2023 7 du 15 mai 2023</w:t>
      </w:r>
    </w:p>
    <w:p>
      <w:r>
        <w:t>IT: ZG_OBERGERICHT BS 2023 7 del 15 maggio 2023</w:t>
      </w:r>
    </w:p>
    <w:p>
      <w:pPr>
        <w:pStyle w:val="Heading2"/>
      </w:pPr>
      <w:r>
        <w:t>Regeste</w:t>
      </w:r>
    </w:p>
    <w:p>
      <w:r>
        <w:t>I. Beschwerdeabteilung</w:t>
      </w:r>
    </w:p>
    <w:p>
      <w:pPr>
        <w:pStyle w:val="Heading2"/>
      </w:pPr>
      <w:r>
        <w:t>Erwägungen</w:t>
      </w:r>
    </w:p>
    <w:p>
      <w:r>
        <w:rPr>
          <w:b/>
        </w:rPr>
        <w:t>E. 1</w:t>
      </w:r>
    </w:p>
    <w:p>
      <w:r>
        <w:t>Gemäss Art. 393 Abs. 1 lit. a StPO ist die Beschwerde u.a. zulässig gegen die Verfügungen und die Verfahrenshandlungen der Staatsanwaltschaft. Soweit der Beschwerdeführer im Be- schwerdeverfahren BS 2023 12 die unverzügliche Vernichtung der seiner Auffassung nach unverwertbaren Beweismittel verlangt, fehlt es bereits an einem Anfechtungsobjekt. Der Be- schwerdeführer führt denn auch selber aus, die Staatsanwaltschaft habe es unterlassen, ihm ein gültiges Anfechtungsobjekt zur Verfügung zu stellen. Entsprechend kann auf die Be- schwerde vom 6. Februar 2023 von vornherein nicht eingetreten werden. Ob die Staatsan- waltschaft in diesem Zusammenhang zu Recht keine anfechtbare Verfügung erlassen hat, ist nicht Gegenstand des vorliegenden Beschwerdeverfahrens. Über diese Frage wird im Ver- fahren betreffend Rechtsverweigerung, welches der Beschwerdeführer mit Eingabe vom 31. Januar 2023 bei der Beschwerdeabteilung anhängig gemacht hat, zu befinden sein (Verfahren BS 2023 11).</w:t>
      </w:r>
    </w:p>
    <w:p>
      <w:r>
        <w:rPr>
          <w:b/>
        </w:rPr>
        <w:t>E. 2</w:t>
      </w:r>
    </w:p>
    <w:p>
      <w:r>
        <w:t>Der Beschwerdeführer macht zur Begründung im Verfahren BS 2023 7 betreffend Beschlag- nahme kurz zusammengefasst – und im Übrigen mit weitgehend gleichem Inhalt wie im Be- schwerdeverfahren betreffend Haftentlassung – geltend, die Beschlagnahme beruhe auf ab- solut unverwertbaren Beweiserhebungen. Die Anschuldigung gegen den Beschwerdeführer, die zur Hausdurchsuchung geführt habe, beruhe auf Erkenntnissen aus einer Datenerhebung bei der J.________ vom 4. Mai 2022. Diese Erhebung sei in zweierlei Hinsicht rechtswidrig gewesen. Die Staatsanwaltschaft Zürich habe mit der direkten Edition bei der J.________ die Gültigkeitsvorschrift nach Art. 26 Abs. 2 der Verordnung über die Überwachung des Post- und Fernmeldeverkehrs (VÜPF) verletzt. Sodann enthielten die von der J.________ der Staatsanwaltschaft des Kantons Zürich im Februar 2022 bzw. Mai 2022 gelieferten Informati- onen keine Bestandesdaten, sondern Verbindungs-/Randdaten im Sinne von Art. 273 StPO und seien demnach mangels richterlicher Genehmigung nicht als Beweismittel verwertbar. Folglich sei das Strafverfahren so zu bewerten, wie wenn nie eine Identifikation des Be- schwerdeführers via Edition bei der J.________ stattgefunden hätte. Die Erkenntnisse aus der darauffolgenden Hausdurchsuchung seien Sekundärbeweise und ebenso unverwertbar wie alle weiteren aufgrund der Identifikation des Beschwerdeführers erlangten Beweise. Be- züglich des Vorwurfs vom 19. Februar 2022, der zur Hausdurchsuchung und zur Beschlag- nahme geführt habe, fehle den Strafbehörden folglich die Identifikation des Täters. Ein hin- reichender Tatverdacht könne diesbezüglich gegen den Beschwerdeführer nicht vorliegen.</w:t>
      </w:r>
    </w:p>
    <w:p>
      <w:r>
        <w:rPr>
          <w:b/>
        </w:rPr>
        <w:t>E. 3</w:t>
      </w:r>
    </w:p>
    <w:p>
      <w:r>
        <w:t>Die Zwangsmassnahme der Beschlagnahme ist in Art. 263-268 StPO geregelt. Sie stellt eine provisorische (konservatorische) prozessuale Massnahme zur vorläufigen Sicherung der Be- weismittel bzw. der allenfalls der Einziehung unterliegenden Gegenstände und Vermögens- werte dar. Gemäss Art. 263 Abs. 1 StPO können Gegenstände und Vermögenswerte einer beschuldigten Person oder einer Drittperson beschlagnahmt werden, wenn die Gegenstände oder Vermögenswerte voraussichtlich als Beweismittel gebraucht werden (lit. a), zur Sicher- stellung von Verfahrenskosten, Geldstrafen, Bussen und Entschädigungen gebraucht werden (lit. b), den Geschädigten zurückzugeben (lit. c) oder einzuziehen sind (lit. d). Die strafpro- zessuale Beschlagnahme nach Art. 263 Abs. 1 StPO setzt wie jede Zwangsmassnahme vor- aus, dass ein hinreichender Tatverdacht besteht (Art. 197 Abs. 1 lit. b StPO). Sie muss aus- serdem vor dem Verhältnismässigkeitsgrundsatz standhalten (Art. 197 Abs. 1 lit. c-d und Abs. 2 StPO). Seite 5/8</w:t>
      </w:r>
    </w:p>
    <w:p>
      <w:r>
        <w:rPr>
          <w:b/>
        </w:rPr>
        <w:t>E. 4</w:t>
      </w:r>
    </w:p>
    <w:p>
      <w:r>
        <w:t>Die Frage des dringenden Tatverdachts stellte sich bereits im Beschwerdeverfahren betref- fend Haftentlassung (Verfahren BS 2022 85). Auch dort war die Frage zu beurteilen, ob die Staatsanwaltschaft des Kantons Zürich Beweise unter Verletzung von Gültigkeitsvorschriften erhoben hat, welche nicht hätten verwertet werden dürfen. Dabei ging es um folgenden Sachverhalt:</w:t>
      </w:r>
    </w:p>
    <w:p>
      <w:r>
        <w:rPr>
          <w:b/>
        </w:rPr>
        <w:t>E. 4.1</w:t>
      </w:r>
    </w:p>
    <w:p>
      <w:r>
        <w:t>Am 30. Dezember 2021 stellte die Staatsanwaltschaft Ried im Innkreis (Österreich) bei der Staatsanwaltschaft des Kantons Zürich ein Rechtshilfeersuchen. Darin wurde zusammenge- fasst ausgeführt, dass eine bislang unbekannte Täterschaft im Verdacht stehe, am 28. No- vember 2021 an einem noch festzustellenden Ort eine pornografische Darstellung einer min- derjährigen Person anderen zugänglich gemacht zu haben, indem sie diese in Privatchats über das Chatportal "I.________.com" an verschiedene Personen versandt habe. Gemäss den Ermittlungen der österreichischen Polizei sei aus der von "I.________" übermittelten Lis- te an Chatkontakten u.a. die öffentliche IP-Adresse E.________ beim Internet-Zugangsdienst der J.________ herausgefiltert worden, deren Teilnehmer als Tatverdächtige in Betracht kä- men. Die Staatsanwaltschaft Ried im Innkreis ersuchte die Staatsanwaltschaft des Kantons Zürich um Ermittlungen beim Internet-Zugangsdienst bei der J.________ hinsichtlich dieser IP-Adresse, namentlich um Bekanntgabe von Personalien, Anschrift und Teilnehmererken- nung des Teilnehmers, dem diese öffentliche IP-Adresse am tt.mm. 2021 um xx.xx Uhr zu- gewiesen worden sei. Die Staatsanwaltschaft des Kantons Zürich trat mit Verfügung vom 2. Februar 2022 auf die- ses Rechtshilfeersuchen ein und verpflichtete die J.________, der Staatsanwaltschaft Per- sonalien, Anschrift und Teilnehmererkennung der Teilnehmerin/des Teilnehmers, der/dem die öffentliche IP-Adresse E.________ am tt.mm. 2021 um xx.xx Uhr zugewiesen war, schriftlich bekannt zu geben. Die J.________ kam dieser Verpflichtung am 17. Februar 2022 nach.</w:t>
      </w:r>
    </w:p>
    <w:p>
      <w:r>
        <w:rPr>
          <w:b/>
        </w:rPr>
        <w:t>E. 4.2</w:t>
      </w:r>
    </w:p>
    <w:p>
      <w:r>
        <w:t>Die I. Beschwerdeabteilung hielt dazu im Beschluss vom 20. Oktober 2022 fest, der Staats- anwaltschaft sei es darum gegangen zu ermitteln, wer die ihr aufgrund des Rechtshilfe- ersuchens der Staatsanwaltschaft Ried im Innkreis bereits bekannte und auf die J.________ registrierte IP-Adresse zum betreffenden Zeitpunkt verwendet habe. Sie habe die J.________ gerade nicht aufgefordert, ihr mitzuteilen, wer wann mit wem kommuniziert habe. Erhoben worden seien somit entgegen der Auffassung des Beschwerdeführers gerade nicht Randdaten, sondern lediglich Bestandesdaten. Für solche Anordnungen bedürfe es aber keiner Genehmigung durch das Zwangsmassnahmengericht nach Art. 273 Abs. 2 StPO. Folglich könne nicht gesagt werden, die Staatsanwaltschaft habe durch die direkte Edition bei der J.________ die Gültigkeitsvorschrift nach Art. 26 Abs. 2 VÜPF verletzt. Demnach handle es sich entgegen der Auffassung des Beschwerdeführers bei den von der J.________ gelieferten Daten nicht um Beweise, welche die Staatsanwaltschaft unter Verletzung von Gültigkeitsvorschriften erhoben habe und welche nach Art. 141 Abs. 2 StPO nicht hätten verwertet werden dürfen (E. 4.4.3).</w:t>
      </w:r>
    </w:p>
    <w:p>
      <w:r>
        <w:rPr>
          <w:b/>
        </w:rPr>
        <w:t>E. 4.3</w:t>
      </w:r>
    </w:p>
    <w:p>
      <w:r>
        <w:t>Mit Editionsverfügung vom 21. April 2022 forderte die Staatsanwaltschaft des Kantons Zürich die J.________ zudem auf, ihr die gespeicherten Logs im Zusammenhang mit der IP- Adresse F.________ herauszugeben. Zur Begründung gab die Staatsanwaltschaft an, gegen Seite 6/8 eine zurzeit noch unbekannte Täterschaft ein Strafverfahren wegen sexueller Handlungen mit Kindern etc. zu führen. Die unbekannte Täterschaft habe gemäss aktuellem Ermittlungs- stand am tt.mm. 2022 zwischen xx.xx und xx.xx Uhr die IP-Adresse L.________ genutzt, als sie auf einem Video-Chatportal strafrechtlich relevante Livebilder, die den Missbrauch eines Kindes zeigten, über eine Videochat-Plattform verbreitet habe. Diese IP-Adresse habe der J.________ zugeordnet werden können. Mit Schreiben vom 4. Mai 2022 gab die J.________ die geforderten Informationen heraus. Dabei wurden auch neun Netzwerkverbindungen zur betreffenden Tatzeit und der betreffenden IP-Adresse zu I.________ erwähnt. Sodann wurde erwähnt, dass ein Netflow in Bezug auf Dauer und Volumen der transferierten Daten heraus- steche.</w:t>
      </w:r>
    </w:p>
    <w:p>
      <w:r>
        <w:rPr>
          <w:b/>
        </w:rPr>
        <w:t>E. 4.4</w:t>
      </w:r>
    </w:p>
    <w:p>
      <w:r>
        <w:t>Zu diesem Punkt führte die I. Beschwerdeabteilung im Beschluss vom 20. Oktober 2022 aus, auch mit der Editionsverfügung vom 21. April 2022 habe die Staatsanwaltschaft des Kantons Zürich von der J.________ somit Auskunft darüber verlangt, wer die ihr bereits bekannte IP- Adresse zu einem ihr ebenfalls bereits bekannten Zeitpunkt und für eine ihr darüber hinaus bekannte Kommunikation verwendet habe. Sie habe darüber hinaus aber Zusatzinformatio- nen eingeholt, nämlich die Logs im Zusammenhang mit der betreffenden IP-Adresse. Bei diesen Zusatzinformationen sei nun zweifelhaft, ob es sich dabei noch um genehmigungs- freie Bestandesdaten handle. Wie es sich damit konkret verhalte, sei aber zu gegebener Zeit vom zuständigen Sachgericht zu beurteilen. Sollte dieses zum Schluss kommen, dass es sich bei der Verfügung vom 21. April 2022 um eine Edition von bewilligungspflichtigen Rand- daten handle, ändere dies nichts daran, dass bereits mit der ersten Edition vom 2. Februar 2022 die Identität des Beschwerdeführers – nämlich Personalien, Anschrift und Teilnehme- rerkennung – zweifelsfrei hätten festgestellt werden können. Damit liege zumindest im Zu- sammenhang mit den Handlungen vom 28. November 2021 ein dringender Tatverdacht ge- gen den Beschwerdeführer vor. Zusammen mit den weiteren Vorwürfen, bei denen die Zulässigkeit der Beweismittelverwertung nicht in Frage stehe, genüge dieser Verdacht, um die Untersuchungshaft aufrechtzuerhalten (E. 4.5, 2. Absatz).</w:t>
      </w:r>
    </w:p>
    <w:p>
      <w:r>
        <w:rPr>
          <w:b/>
        </w:rPr>
        <w:t>E. 4.5</w:t>
      </w:r>
    </w:p>
    <w:p>
      <w:r>
        <w:t>Das Bundesgericht bestätigte wie erwähnt in seinem Urteil vom 23. Dezember 2022 (1B_595/2022) diese Auffassung und hielt im Ergebnis fest, der Entscheid über die Verwert- barkeit der unmittelbar von der J.________ erhaltenen Daten bleibe dem Sachgericht vorbe- halten. Die Verwertbarkeit der erhaltenen Auskünfte der J.________ komme prima facie in Betracht, weshalb die Vorinstanz den dringenden Tatverdacht gegen den Beschwerdeführer habe bejahen können (E. 5.4).</w:t>
      </w:r>
    </w:p>
    <w:p>
      <w:r>
        <w:rPr>
          <w:b/>
        </w:rPr>
        <w:t>E. 5</w:t>
      </w:r>
    </w:p>
    <w:p>
      <w:r>
        <w:t>An dieser Ausgangslage hat sich in der Zwischenzeit nichts geändert. Insbesondere liegen keine Anhaltspunkte dafür vor, dass sich der Tatverdacht gegen den Beschwerdeführer in der Zwischenzeit entkräftet hätte. Zu berücksichtigen gilt es zudem, dass für eine Anordnung bzw. Aufrechterhaltung einer Beschlagnahme schon ein hinreichender Tatverdacht genügt. Ein dringender Tatverdacht wie bei der Anordnung bzw. Verlängerung der Untersuchungs- haft ist nicht erforderlich. Ohne Weiteres steht sodann fest, dass die Datenträger im Sinne von Art. 263 Abs. 1 lit. a StPO als Beweismittel gebraucht werden, wird dem Beschwerdefüh- rer doch vorgeworfen, mindestens dreimal über das Chatportal "I.________" unbekannten Dritten kinderpornografisches Material gezeigt zu haben, über welches er verfügte. Solche Handlungen konnte er nur mittels Datenträger vornehmen. Der Staatsanwaltschaft ist somit beizupflichten, dass ein direkter Zusammenhang mit den dem Beschwerdeführer vorgewor- Seite 7/8 fenen Straftaten und den elektronischen Datenträgern besteht. Ob auch der Beschlagnah- megrund von Art. 263 Abs. 1 lit. d StPO vorliegt, wie von der Staatsanwaltschaft in der ange- fochtenen Verfügung aufgeführt wird, kann bei diesem Ergebnis offengelassen werden. Die Beschlagnahme erweist sich schliesslich auch ohne Weiteres als verhältnismässig. Sie ist geeignet und erforderlich, um die Gegenstände als Beweismittel verwenden zu können. Mildere Massnahmen sind nicht ersichtlich und werden vom Beschwerdeführer auch nicht dargetan. Der angefochtene Beschlagnahmebefehl ist somit nicht zu beanstanden.</w:t>
      </w:r>
    </w:p>
    <w:p>
      <w:r>
        <w:rPr>
          <w:b/>
        </w:rPr>
        <w:t>E. 6</w:t>
      </w:r>
    </w:p>
    <w:p>
      <w:r>
        <w:t>Zusammengefasst ist auf die Beschwerde betreffend unverzügliche Vernichtung der be- schlagnahmten Gegenstände nicht einzutreten. Im Übrigen ist sie abzuweisen. Bei diesem Ausgang hat der Beschwerdeführer die Kosten der Beschwerdeverfahren zu tragen (Art. 428 Abs. 1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