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53 vom 29. August 2023</w:t>
      </w:r>
    </w:p>
    <w:p>
      <w:r>
        <w:t>ZG Obergericht, 2023-08-29, DE</w:t>
      </w:r>
    </w:p>
    <w:p>
      <w:r>
        <w:rPr>
          <w:b/>
        </w:rPr>
        <w:t xml:space="preserve">Quelle: </w:t>
      </w:r>
      <w:r>
        <w:t>https://mcp.opencaselaw.ch/entscheid/zg_obergericht_BS_2023_53</w:t>
      </w:r>
    </w:p>
    <w:p>
      <w:r>
        <w:t>FR: ZG_OBERGERICHT BS 2023 53 du 29 août 2023</w:t>
      </w:r>
    </w:p>
    <w:p>
      <w:r>
        <w:t>IT: ZG_OBERGERICHT BS 2023 53 del 29 agosto 2023</w:t>
      </w:r>
    </w:p>
    <w:p>
      <w:pPr>
        <w:pStyle w:val="Heading2"/>
      </w:pPr>
      <w:r>
        <w:t>Regeste</w:t>
      </w:r>
    </w:p>
    <w:p>
      <w:r>
        <w:t>I. Beschwerdeabteilung</w:t>
      </w:r>
    </w:p>
    <w:p>
      <w:pPr>
        <w:pStyle w:val="Heading2"/>
      </w:pPr>
      <w:r>
        <w:t>Erwägungen</w:t>
      </w:r>
    </w:p>
    <w:p>
      <w:r>
        <w:rPr>
          <w:b/>
        </w:rPr>
        <w:t>E. 1</w:t>
      </w:r>
    </w:p>
    <w:p>
      <w:r>
        <w:t>Die Staatsanwaltschaft eröffnet eine Untersuchung, wenn sich etwa aus einer Strafanzeige ein hinreichender Tatverdacht ergibt (Art. 309 Abs. 1 lit. a StPO). Die zur Eröffnung einer Strafuntersuchung erforderlichen tatsächlichen Hinweise auf eine strafbare Handlung müs- sen erheblich und konkreter Natur sein. Blosse Gerüchte oder Vermutungen genügen nicht. Der Anfangsverdacht soll eine plausible Tatsachengrundlage haben, aus der sich die konkre- te Möglichkeit ergibt, dass eine Straftat begangen worden ist. Dagegen verfügt die Staats- anwaltschaft die Nichtanhandnahme, sobald aufgrund der Strafanzeige oder des Polizei- rapports feststeht, dass die fraglichen Straftatbestände oder die Prozessvoraussetzungen eindeutig nicht erfüllt sind (Art. 310 Abs. 1 lit. a StPO). Ob die Behörde ein Strafverfahren durch Nichtanhandnahme erledigen kann, beurteilt sich nach dem aus dem strafprozessua- len Legalitätsprinzip abgeleiteten Grundsatz "in dubio pro duriore". Danach darf die Nichtan- handnahme nur in sachverhaltsmässig und rechtlich klaren Fällen ergehen. Die Strafverfol- gungsbehörde und die Beschwerdeinstanz verfügen in diesem Rahmen über einen gewissen Ermessensspielraum (Urteil 6B_700/2020 des Bundesgerichts vom 17. August 2021 E. 3.3 mit Hinweisen).</w:t>
      </w:r>
    </w:p>
    <w:p>
      <w:r>
        <w:rPr>
          <w:b/>
        </w:rPr>
        <w:t>E. 2</w:t>
      </w:r>
    </w:p>
    <w:p>
      <w:r>
        <w:t>Die Staatsanwaltschaft führte zur Begründung der Nichtanhandnahme im Wesentlichen Folgendes aus:</w:t>
      </w:r>
    </w:p>
    <w:p>
      <w:r>
        <w:rPr>
          <w:b/>
        </w:rPr>
        <w:t>E. 2.1</w:t>
      </w:r>
    </w:p>
    <w:p>
      <w:r>
        <w:t>Der Beschwerdeführer mache geltend, das Konkursamt bzw. der Beschuldigte habe in rechtswidriger Weise die Gelder der Gesellschaft, über welche nie der Konkurs eröffnet wor- den sei, bei der F.________ Kantonalbank in Höhe von rund CHF 63'000.00 in die Konkurs- masse der Zweigniederlassung eingebracht. Dabei verkenne er, dass die konkursite Zweig- niederlassung – wie der Beschuldigte in einer E-Mail an den Beschwerdeführer vom 13. März 2023 zutreffend ausgeführt habe – als Zweigniederlassung einer ausländischen Gesellschaft keine eigenständige Rechtseinheit gewesen sei und damit keine eigene Rechtspersönlichkeit besessen habe. Daran habe auch der Eintrag der Zweigniederlassung im Handelsregister nichts geändert, da dieser nur deklaratorische und keine konstitutive Wirkung gehabt habe. Vielmehr sei die Zweigniederlassung Teil der ausländischen Gesellschaft B.________ als ei- gentlicher Rechtsträgerin. Somit sei die Gesellschaft faktisch Schuldnerin im Konkurs der Zweigniederlassung. Deshalb habe das Konkursamt gestützt auf Art. 197 Abs. 1 SchKG die Vermögenswerte der Gesellschaft, welche in der Schweiz gelegen hätten (Territorialitätsprin- zip), beschlagnahmen und zur Konkursmasse der Zweigniederlassung hinzuziehen dürfen. Somit habe das Konkursamt das Guthaben der Gesellschaft bei der F.________ Kantonal- bank rechtmässig zur Konkursmasse der Zweigniederlassung hinzugezogen und schliesslich für die Befriedigung der Gläubiger sowie der Deckung der Verfahrenskosten des Konkur- samts verwendet.</w:t>
      </w:r>
    </w:p>
    <w:p>
      <w:r>
        <w:t>Seite 4/6 Somit sei erstellt, dass das Konkursamt bzw. der Beschuldigte im Konkursverfahren der Zweigniederlassung gesetzeskonform vorgegangen sei. Es sei nicht ansatzweise ersichtlich, inwiefern D.________ im Konkurs der Zweigniederlassung im Sinne von Art. 312 StGB seine Amtsgewalt missbraucht bzw. Machtbefugnisse, die ihm sein Amt verleihe, unrechtmässig angewendet haben solle. Der Vorwurf des Amtsmissbrauchs sei daher als haltlos von der Hand zu weisen.</w:t>
      </w:r>
    </w:p>
    <w:p>
      <w:r>
        <w:rPr>
          <w:b/>
        </w:rPr>
        <w:t>E. 2.2</w:t>
      </w:r>
    </w:p>
    <w:p>
      <w:r>
        <w:t>Im Weiteren werde D.________ in der Strafanzeige vorgeworfen, er habe das vom Konkur- samt bei der F.________ Kantonalbank zuhanden der Konkursmasse der Zweigniederlas- sung beschlagnahmte Guthaben der Gesellschaft im Betrag von CHF 63'749.35 gestohlen, zumal er über den Verbleib dieses Geldbetrags keine Auskunft habe erteilen wollen. Auf- grund der Aktenlage sei aber dieser Geldbetrag – als Teil der Konkursmasse der Zweignie- derlassung – vom Konkursamt wohl gesetzeskonform für die Befriedigung der Gläubiger gemäss Kollokationsplan sowie zur Deckung der Kosten des Konkursverfahrens verwendet worden, wobei ein Überschuss von CHF 22'786.60 resultiert habe. Dieser Überschuss dürfte – gemäss E-Mail des Beschuldigten an den Beschwerdeführer vom tt.mm. 2023 – zwischen- zeitlich bereits an den Anzeigeerstatter überwiesen worden sein. Der Strafanzeige liessen sich jedenfalls keine Anhaltspunkte dafür entnehmen, dass das Konkursamt bzw. der Be- schuldigte den Betrag von CHF 63'749.35 für andere Zwecke als für die Befriedigung der Gläubiger gemäss Kollokationsplan sowie zur Deckung der Kosten des Konkursverfahrens verwendet haben könnte. Insbesondere lägen keinerlei Anhaltspunkte dafür vor, dass der Beschuldigte diesen Geldbetrag vom Konto des Konkursamts entwendet haben könnte. Al- lein aufgrund des Umstands, dass der Beschuldigte den Beschwerdeführer nicht über den Verbleib dieser Vermögenswerte informiert haben solle, lasse sich kein entsprechender Ver- dacht begründen. Hinzu komme, dass das Kantonsgericht des Kantons Zug das Konkursver- fahren der Zweigniederlassung mit Entscheid vom tt.mm. 2023 für geschlossen erklärt habe. Hätten Unregelmässigkeiten bei der Verwendung der Konkursmasse – und damit des sich darin befindenden Geldbetrags in Höhe von CHF 63'749.35 – bestanden, hätte das Gericht dies wohl festgestellt und keinen entsprechenden Entscheid gefällt. Zudem habe der Be- schuldigte dem Anzeigeerstatter die Überweisung des aus dem Konkurs der Zweigniederlas- sung resultierenden Überschusses in Höhe von CHF 22'786.60 zumindest in Aussicht ge- stellt. Im Ergebnis erweise sich somit auch der Vorwurf des Diebstahls als haltlos, weshalb gegen den Beschuldigten keine Strafuntersuchung an die Hand zu nehmen ist.</w:t>
      </w:r>
    </w:p>
    <w:p>
      <w:r>
        <w:rPr>
          <w:b/>
        </w:rPr>
        <w:t>E. 3</w:t>
      </w:r>
    </w:p>
    <w:p>
      <w:r>
        <w:t>Auf diese Ausführungen geht der Beschwerdeführer in seiner Beschwerde nicht ein. Viel- mehr beharrt er auf seinem bisherigen Standpunkt, wonach der Konkurs (nur) über die Zweigniederlassung Zug der B.________ und nicht über die (ausländische) Gesellschaft selbst eröffnet worden sei, weshalb die bei der F.________ Kantonalbank belegenen Mittel der (ausländischen) Gesellschaft zugestanden hätten und vom Konkursamt nicht hätten ad- massiert werden dürfen. Eine substanziierte Begründung für diesen Standpunkt führt der Be- schwerdeführer nicht an, sondern er macht im Wesentlichen geltend, dies verhalte sich "gemäss CH Gesetz" so. Soweit auf diese Argumentation überhaupt eingetreten werden kann, erweist sie sich als unzutreffend, wie nachfolgend zu zeigen ist.</w:t>
      </w:r>
    </w:p>
    <w:p>
      <w:r>
        <w:t>Seite 5/6 Im Ausland wohnende Schuldner, welche in der Schweiz eine Geschäftsniederlassung besit- zen, können für die auf Rechnung der Letzteren eingegangenen Verbindlichkeiten am Sitze derselben betrieben werden (Art. 50 Abs. 1 SchKG). Die Geschäftsniederlassung selbst ist nicht partei- und betreibungsfähig, sie begründet nur einen Betreibungsort gegenüber ihrem Inhaber und gegebenenfalls die Möglichkeit des sog. Niederlassungskonkurses (Schmid, Basler Kommentar, 3. A. 2021, Art. 50 SchKG N 4; vgl. Urteil des Bundesgerichts 5P.327/1999 vom 4. Januar 2000 E. 4.a; BGE 120 III 11 E. 1.a). Dabei gerät nicht die Zweig- niederlassung in Konkurs, sondern deren Inhaberin ("son détenteur"; Urteil des Bundesge- richts 5P.327/1999 vom 4. Januar 2000 E. 4.a m.H.). Im vorliegenden Fall befindet sich somit – entgegen der Auffassung des Beschwerdeführers – die B.________, E.________, im Kon- kurs und nicht deren Zweigniederlassung im Kanton Zug. Nach – überzeugender – vorherr- schender Auffassung umfasst sodann der Niederlassungskonkurs nicht nur das Vermögen der Geschäftsniederlassung, sondern auch sonstiges Vermögen des Schuldners in der Schweiz (vgl. Schmid, a.a.O., Art. 50 SchKG N 27 mit Hinweis auf die unterschiedlichen Auf- fassungen). Der Beschuldigte als Leiter des Konkursamtes war somit befugt und verpflichtet, das Guthaben bei der F.________ Kantonalbank zur Konkursmasse zu ziehen, und zwar un- abhängig davon, ob dieses dem Geschäftsbetrieb der Zweigniederlassung zuzuordnen ist oder – wie der Beschwerdeführer vorbringt – der ausländischen Gesellschaft. Nach dem Gesagten bestehen keinerlei Anhaltspunkte dafür, dass sich der Beschuldigte des Amtsmissbrauchs oder des Diebstahls schuldig gemacht haben könnte. Die Nichtanhand- nahmeverfügung der Staatanwaltschaft ist daher nicht zu beanstanden und die Beschwerde abzuweisen, soweit darauf einzutreten ist.</w:t>
      </w:r>
    </w:p>
    <w:p>
      <w:r>
        <w:rPr>
          <w:b/>
        </w:rPr>
        <w:t>E. 4</w:t>
      </w:r>
    </w:p>
    <w:p>
      <w:r>
        <w:t>Bei diesem Ausgang sind die Kosten der Beschwerdeverfahren dem Beschwerdeführer auf- 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