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3 vom 30. November 2023</w:t>
      </w:r>
    </w:p>
    <w:p>
      <w:r>
        <w:t>ZG Obergericht, 2023-11-30, DE</w:t>
      </w:r>
    </w:p>
    <w:p>
      <w:r>
        <w:rPr>
          <w:b/>
        </w:rPr>
        <w:t xml:space="preserve">Quelle: </w:t>
      </w:r>
      <w:r>
        <w:t>https://mcp.opencaselaw.ch/entscheid/zg_obergericht_BS_2023_3</w:t>
      </w:r>
    </w:p>
    <w:p>
      <w:r>
        <w:t>FR: ZG_OBERGERICHT BS 2023 3 du 30 novembre 2023</w:t>
      </w:r>
    </w:p>
    <w:p>
      <w:r>
        <w:t>IT: ZG_OBERGERICHT BS 2023 3 del 30 novembre 2023</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etwa die Waage, muss umso eher angeklagt werden, je schwerer das Delikt wiegt (BGE 143 IV 241 E. 2.2.1; BGE 138 IV 186 E. 4.1</w:t>
      </w:r>
    </w:p>
    <w:p>
      <w:r>
        <w:rPr>
          <w:b/>
        </w:rPr>
        <w:t>E. 2</w:t>
      </w:r>
    </w:p>
    <w:p>
      <w:r>
        <w:t>Die Staatsanwaltschaft begründete die Einstellung der Strafuntersuchung gegen den Be- schuldigten zusammengefasst wie folgt:</w:t>
      </w:r>
    </w:p>
    <w:p>
      <w:r>
        <w:rPr>
          <w:b/>
        </w:rPr>
        <w:t>E. 2.1</w:t>
      </w:r>
    </w:p>
    <w:p>
      <w:r>
        <w:t>Nach Erhalt der Klagebewilligung der Schlichtungsstelle Arbeitsrecht habe der Beschwerde- führer beim Kantonsgericht Zug gegen die F.________ AG Klage eingereicht und beantragt, diese sei zur Zahlung von brutto CHF 225'000.00 (Gehalt April 2020 bis März 2021) sowie CHF 75'000.00 (Entschädigung für ungerechtfertigte fristlose Entlassung) an ihn zu verpflich- ten. Zudem habe er die Zahlung von CHF 44'348.30 (Arbeitgeber- und Arbeitnehmerbeiträ- ge) an ihn bzw. an seine berufliche Vorsorgeversicherung zu seinen Gunsten verlangt. In ih- rer Klageantwort und Widerklage habe die F.________ AG die Abweisung der Klage sowie widerklageweise die Bezahlung eines nach dem Beweisverfahren zu beziffernden Betrages, mindestens jedoch CHF 211'338.05 zuzüglich Zins, beantragt. Gleichzeitig habe sie verlangt, dass der Rechtsvorschlag des Beschwerdeführers in der Betreibung Nr. E.________ des Be- treibungsamtes H.________ im Betrag von CHF 211'228.05 beseitigt und im entsprechenden Umfang Rechtsöffnung erteilt werde.</w:t>
      </w:r>
    </w:p>
    <w:p>
      <w:r>
        <w:rPr>
          <w:b/>
        </w:rPr>
        <w:t>E. 2.2</w:t>
      </w:r>
    </w:p>
    <w:p>
      <w:r>
        <w:t>Die Tatsache, dass die F.________ AG finanzielle Ansprüche gegenüber dem Beschwerde- führer in einem Zivilprozess anhängig gemacht habe, sei Beleg für ihren Glauben an den Be-</w:t>
      </w:r>
    </w:p>
    <w:p>
      <w:r>
        <w:t>Seite 4/7 stand der zuvor in Betreibung gesetzten Forderung. Daran vermöge nichts zu ändern, dass ihr Rechtsbegehren auf Zahlung von (mindestens) CHF 211'228.05 laute, habe sie doch gleichzeitig beantragt, es sei ihr nach Abschluss des Beweisverfahrens Frist zur definitiven Bezifferung der Klage anzusetzen. Unter diesen Umständen könne nicht gesagt werden, die F.________ AG bzw. der Beschuldigte als ihr Verwaltungsrat hätten sicher gewusst, dass die in Betreibung gesetzte Forderung nicht oder nur teilweise bestanden habe.</w:t>
      </w:r>
    </w:p>
    <w:p>
      <w:r>
        <w:rPr>
          <w:b/>
        </w:rPr>
        <w:t>E. 2.3</w:t>
      </w:r>
    </w:p>
    <w:p>
      <w:r>
        <w:t>Es lägen auch keine Anhaltspunkte dafür vor, dass der Beschuldigte im Rahmen der Ver- handlung vor der Schlichtungsbehörde vom 27. Juli 2021 versucht habe, den Beschwerde- führer zur Zustimmung eines für diesen ungünstigen Vergleiches zu nötigen. Die angedroh- ten Nachteile müssten ein künftiges, von der Täterschaft in irgendeiner Weise abhängiges Ereignis beschlagen, während blosse Warnungen vor einem unabhängig eintretenden Ereig- nis straflos blieben. Ob die F.________ AG zum Zeitpunkt des Vorliegens eines allenfalls zu- gunsten des Beschwerdeführers lautenden zivilrechtlichen Urteils über die nötigen finanziel- len Mittel verfüge, um ihre Verpflichtungen aus dem fraglichen Entscheid zu erfüllen, hänge offensichtlich vom Geschäftsgang der Gesellschaft ab und liege nicht in der Macht des Be- schuldigten, auch wenn dieser als Verwaltungsrat fungiere. Hinzu komme, dass die Klage, welche Gegenstand der Schlichtungsverhandlung gewesen sei, sich auch gegen die G.________ Ltd., eine börsenkotierte Gesellschaft kanadischen Rechts, richte. Dass der Be- schuldigte in irgendeiner Weise auf die Willensbildung dieser Gesellschaft und auf deren fi- nanzielle Lage Einfluss gehabt habe, lasse sich weder den Ausführungen des Beschwerde- führers noch den Akten entnehmen.</w:t>
      </w:r>
    </w:p>
    <w:p>
      <w:r>
        <w:rPr>
          <w:b/>
        </w:rPr>
        <w:t>E. 3</w:t>
      </w:r>
    </w:p>
    <w:p>
      <w:r>
        <w:t>Der Beschwerdeführer wirft dem Beschuldigten ein nötigendes Verhalten im Zusammenhang mit der gegen ihn angehobenen Betreibung und der damit zusammenhängenden Klage beim Kantonsgericht Zug vor.</w:t>
      </w:r>
    </w:p>
    <w:p>
      <w:r>
        <w:rPr>
          <w:b/>
        </w:rPr>
        <w:t>E. 3.1</w:t>
      </w:r>
    </w:p>
    <w:p>
      <w:r>
        <w:t>Der Nötigung im Sinne von Art. 181 StGB macht sich schuldig, wer jemanden durch Gewalt oder Androhung ernstlicher Nachteile oder durch andere Beschränkung seiner Handlungs- 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Art. 181 StGB ist ein Erfolgsdelikt; die Anwendung des Nötigungsmittels muss den Betroffenen in seiner Handlungsfreiheit beeinträchtigen. Die Tat- bestandsvariante der "anderen Beschränkung der Handlungsfreiheit" ist restriktiv auszule- gen. Nicht jeder noch so geringfügige Druck auf die Entscheidungsfreiheit eines anderen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Eine Nötigung ist nur unrechtmässig, wenn das Mittel oder der Zweck unerlaubt ist, wenn das Mittel zum erstrebten Zweck nicht im richtigen Verhältnis steht oder wenn die Verknüpfung zwischen einem an sich zulässigen Mittel und einem erlaubten Zweck rechts- missbräuchlich oder sittenwidrig ist. Letzteres trifft insbesondere zu, wenn zwischen dem Gegenstand der Drohung und demjenigen der Forderung kein sachlicher Zusammenhang besteht. In subjektiver Hinsicht verlangt Art. 181 StGB, dass der Täter mit Vorsatz handelt,</w:t>
      </w:r>
    </w:p>
    <w:p>
      <w:r>
        <w:t>Seite 5/7 d.h. dass er, im Bewusstsein um die Unrechtmässigkeit seines Verhaltens, sein Opfer zu einem bestimmten Verhalten zwingen will; Eventualvorsatz genügt (Urteil des Bundesgericht 6B_28/2021 vom 29. April 2021 E. 2.1 m.H.).</w:t>
      </w:r>
    </w:p>
    <w:p>
      <w:r>
        <w:rPr>
          <w:b/>
        </w:rPr>
        <w:t>E. 3.2</w:t>
      </w:r>
    </w:p>
    <w:p>
      <w:r>
        <w:t>Eine Betreibung und das Androhen einer solchen ist grundsätzlich zulässig. Eine unzulässige Nötigung liegt vor, wenn die Betreibung rechtsmissbräuchlich erfolgt (Urteil des Bundes- gerichts 6B_979/2018 vom 21. März 2019 E. 1.2.5 m.H.).</w:t>
      </w:r>
    </w:p>
    <w:p>
      <w:r>
        <w:rPr>
          <w:b/>
        </w:rPr>
        <w:t>E. 3.3</w:t>
      </w:r>
    </w:p>
    <w:p>
      <w:r>
        <w:t>Mit Urteil vom 8. Juni 2022 (A2 2020 24; Vi act. 8/7) verpflichtete das Kantonsgericht Zug den Beschwerdeführer, der F.________ AG CHF 11'338.05 nebst Zins zu 5 % seit 9. Juli 2020 zu bezahlen (Dispositiv-Ziff. 3.1). Ausserdem hielt es fest, dass die F.________ AG die Betreibung Nr. E.________ des Betreibungsamtes H.________ in diesem Betrag fortsetzen kann (Dispositiv-Ziff. 3.2). Die I. Zivilabteilung des Obergerichts bestätigte mit – nicht rechts- kräftigem – Urteil vom 9. Oktober 2023 das Urteil des Kantonsgerichts in diesem Punkt (Z1 2022 14). In ihrer Widerklage hatte die F.________ AG demgegenüber die Zahlung von mindestens CHF 211'338.05 und die Beseitigung des Rechtsvorschlags in diesem Umfang verlangt. Sie ist somit in diesem Punkt zwar grösstenteils unterlegen. Damit kann aber – ent- gegen der Auffassung des Beschwerdeführers – nicht gesagt werden, der Beschuldigte als Verwaltungsrat der F.________ AG habe mit der Betreibung gegen den Beschwerdeführer sachfremde Ziele verfolgt, die mit der Zwangsvollstreckung nicht das Geringste zu tun hätten. Das Kantonsgericht begründete die weitgehende Abweisung der Widerklage damit, dass die für eine erfolgreiche Geltendmachung von Schadenersatz erforderliche Vertragsverletzung wie auch der Schaden und der Kausalzusammenhang weder genügend substanziiert noch belegt seien (vgl. E. 6.2.1). Dem Urteil des Kantonsgerichts lässt sich indes nicht entnehmen, dass die F.________ AG bzw. der Beschuldigte bloss zu Schikanezwecken einen völlig übersetzten Betrag in Betreibung gesetzt oder generell mit der Betreibung bezweckt habe, den Beschwerdeführer zu schikanieren. Die entsprechenden Vorbringen des Beschwerdefüh- rers sowohl in der Strafanzeige als auch in der Beschwerdeschrift finden somit in den Akten keine Stütze. Es kann folglich nicht gesagt werden, die Betreibung sei rechtsmissbräuchlich erfolgt. Die Einstellung der Strafuntersuchung gegen den Beschuldigten wegen Nötigung ist somit in diesem Punkt nicht zu beanstanden.</w:t>
      </w:r>
    </w:p>
    <w:p>
      <w:r>
        <w:rPr>
          <w:b/>
        </w:rPr>
        <w:t>E. 3.4</w:t>
      </w:r>
    </w:p>
    <w:p>
      <w:r>
        <w:t>Der Beschwerdeführer wirft dem Beschuldigten weiter vor, dieser habe ihn im Rahmen der Verhandlung vor der Schlichtungsstelle Arbeitsrecht am 27. Juli 2021 zu nötigen versucht. Er stützt sich dabei auf die Aussage des Beschuldigten, der Beschwerdeführer werde selbst bei einem günstigen Prozessergebnis für ihn leer ausgehen, da die Kassen der F.________ AG dannzumal leer sein würden. Der Beschwerdeführer macht damit sinngemäss geltend, der Beschuldigte habe ihn durch Androhung ernstlicher Nachteile i.S. von Art. 181 StGB zu ei- nem für ihn ungünstigen Vergleich drängen wollen. Nach der Lehre begeht, wer den Nachteil nicht von seinem Willen abhängig erscheinen lässt, keine Drohung, sondern gibt eine Warnung ab, wobei blosse Warnungen vor einem unab- hängig eintretenden Ereignis straflos bleiben (vgl. Delnon/Rüdy, Basler Kommentar, 4. A. 2019, Art. 181 StGB N 28 f. m.H.). Wie die Staatsanwaltschaft zu Recht ausführt, hängt es nicht vom Willen des Beschuldigten, sondern vom Geschäftsgang der Gesellschaft ab, ob die F.________ AG zu einem bestimmten Zeitpunkt zahlungsunfähig sein wird, zumal der Be- schuldigte nur einer von mehreren Verwaltungsräten dieser Gesellschaft ist. Ein tatbe-</w:t>
      </w:r>
    </w:p>
    <w:p>
      <w:r>
        <w:t>Seite 6/7 standsmässiges Verhalten des Beschuldigten i.S. der Nötigung gemäss Art. 181 StGB, even- tualiter der Drohung nach Art. 180 StGB, liegt somit nicht vor. Die Beschwerde erweist sich daher auch in diesem Punkt als unbegründet.</w:t>
      </w:r>
    </w:p>
    <w:p>
      <w:r>
        <w:rPr>
          <w:b/>
        </w:rPr>
        <w:t>E. 6</w:t>
      </w:r>
    </w:p>
    <w:p>
      <w:r>
        <w:t>Bei diesem Ausgang sind die Kosten des Beschwerdeverfahrens dem Beschwerdeführer aufzuerlegen (Art. 428 Abs. 1 StPO). Der Beschuldigte verzichtete in seiner Vernehmlassung auf eine Entschädigungsforderung.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