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50 vom 21. November 2023</w:t>
      </w:r>
    </w:p>
    <w:p>
      <w:r>
        <w:t>ZG Obergericht, 2023-11-21, DE</w:t>
      </w:r>
    </w:p>
    <w:p>
      <w:r>
        <w:rPr>
          <w:b/>
        </w:rPr>
        <w:t xml:space="preserve">Quelle: </w:t>
      </w:r>
      <w:r>
        <w:t>https://mcp.opencaselaw.ch/entscheid/zg_obergericht_BS_2022_50</w:t>
      </w:r>
    </w:p>
    <w:p>
      <w:r>
        <w:t>FR: ZG_OBERGERICHT BS 2022 50 du 21 novembre 2023</w:t>
      </w:r>
    </w:p>
    <w:p>
      <w:r>
        <w:t>IT: ZG_OBERGERICHT BS 2022 50 del 21 novembre 2023</w:t>
      </w:r>
    </w:p>
    <w:p>
      <w:pPr>
        <w:pStyle w:val="Heading2"/>
      </w:pPr>
      <w:r>
        <w:t>Regeste</w:t>
      </w:r>
    </w:p>
    <w:p>
      <w:r>
        <w:t>I. Beschwerdeabteilung</w:t>
      </w:r>
    </w:p>
    <w:p>
      <w:pPr>
        <w:pStyle w:val="Heading2"/>
      </w:pPr>
      <w:r>
        <w:t>Erwägungen</w:t>
      </w:r>
    </w:p>
    <w:p>
      <w:r>
        <w:rPr>
          <w:b/>
        </w:rPr>
        <w:t>E. 1</w:t>
      </w:r>
    </w:p>
    <w:p>
      <w:r>
        <w:t>Vorliegend kann offenbleiben, ob Rechtsanwalt F.________ zur Vertretung der Beschwerde- führerinnen befugt ist, zumal das Verfahren – wie zu zeigen ist – ohnehin zufolge Gegen- standslosigkeit abzuschreiben ist (analoge Vorgehensweise beispielsweise in Urteilen des Bundesgerichts 4A_303/2022 vom 17. Oktober 2022 E. 1.2 und 6B_1333/2016 vom 2. Mai 2017 E. 2). Zudem wäre die Beschwerde – wie ebenfalls zu zeigen ist – mutmasslich ohne- hin nicht zulässig gewesen, weshalb bereits aus diesem Grund nicht darauf einzutreten ge- wesen wäre.</w:t>
      </w:r>
    </w:p>
    <w:p>
      <w:r>
        <w:rPr>
          <w:b/>
        </w:rPr>
        <w:t>E. 2</w:t>
      </w:r>
    </w:p>
    <w:p>
      <w:r>
        <w:t>Gegenstand des vorliegenden Verfahrens bildete die Frage, ob die Staatsanwaltschaft zu Recht eine kollusionsfreie Zeugeneinvernahme angeordnet und sie Rechtsanwalt F.________ die Akteneinsicht in die diesbezüglichen Beweisanträge verwehrt hatte. Zwi- schenzeitlich teilte die Staatsanwaltschaft mit, dass seitens der Verteidigung und "Beweisan- tragstellerschaft" gänzlich auf die beschwerdegegenständliche Zeugeneinvernahme verzich- tet worden sei. Ob die Staatsanwaltschaft an der Befragung des Zeugen festhält oder nicht, ergibt sich aus den Akten nicht. Jedenfalls aber teilte die Staatsanwaltschaft am 15. Juli 2022 mit, dass die Einvernahme nicht kollusionsfrei erfolge. Damit ist der Gegenstand der Be- schwerde – nämlich die Kollusionsfreiheit – weggefallen. Mithin besteht kein Interesse mehr an der Weiterführung des vorliegenden Beschwerdeverfahrens, weder mit Bezug auf die kol- lusionsfreie Durchführung der Zeugeneinvernahme (Ziff. 1 und 3 des Beschwerdeantrags) noch mit Bezug auf Akteneinsicht (vgl. Ziff. 2 und 3) und auch nicht mit Bezug auf den Vor- wurf der Rechtsverweigerung (Ziff. 4). Die Verweigerung der Einsicht in den Beweisantrag (Akteneinsicht) hing einzig mit der – nun fallengelassenen – Kollusionsfreiheit zusammen. Es bestehen keine Anhaltspunkte, dass die Akteneinsicht diesbezüglich weiter verweigert wür-</w:t>
      </w:r>
    </w:p>
    <w:p>
      <w:r>
        <w:t>Seite 6/8 de, sobald das Obergericht über die Beschwerde entschieden hat (vgl. E-Mail der Staatsan- waltschaft an Rechtsanwalt F.________ vom 4. August 2022: "Danach können wir einen Termin vereinbaren" [act. 7/1]). Das Beschwerdeverfahren ist daher zufolge Gegenstandslo- sigkeit abzuschreiben. Eine "Anerkennung", wie die Beschwerdeführerinnen geltend machen, existiert in der Strafprozessordnung nicht.</w:t>
      </w:r>
    </w:p>
    <w:p>
      <w:r>
        <w:rPr>
          <w:b/>
        </w:rPr>
        <w:t>E. 3</w:t>
      </w:r>
    </w:p>
    <w:p>
      <w:r>
        <w:t>Zu entscheiden ist somit noch über die Verfahrenskosten.</w:t>
      </w:r>
    </w:p>
    <w:p>
      <w:r>
        <w:rPr>
          <w:b/>
        </w:rPr>
        <w:t>E. 3.1</w:t>
      </w:r>
    </w:p>
    <w:p>
      <w:r>
        <w:t>Nach Art. 428 Abs. 1 StPO tragen die Parteien die Kosten des Rechtsmittelverfahrens nach Massgabe ihres Obsiegens oder Unterliegens. Zur Frage, wie die Kosten bei Gegenstands- losigkeit zu verteilen sind, äussert sich Art. 428 Abs. 1 StPO nicht. Tritt diese während der Hängigkeit des Rechtsmittels ein, ist für die Beurteilung der Kostenfolgen in erster Linie auf den mutmasslichen Prozessausgang abzustellen. Wie der Prozess mutmasslich ausgegan- gen wäre, ist bloss summarisch zu prüfen. Lässt sich der Prozessausgang nicht feststellen, so ist nach den allgemeinen prozessrechtlichen Kriterien jene Partei kostenpflichtig, die das Verfahren veranlasst hat oder bei der die Gründe eingetreten sind, die zur Gegenstandslo- sigkeit des Prozesses geführt haben (Urteil des Bundesgerichts 6B_1118/2016 vom 10. Juli 2017 E. 1.2.2 und 1.3.2 mit Hinweisen).</w:t>
      </w:r>
    </w:p>
    <w:p>
      <w:r>
        <w:rPr>
          <w:b/>
        </w:rPr>
        <w:t>E. 3.2</w:t>
      </w:r>
    </w:p>
    <w:p>
      <w:r>
        <w:t>Die Beschwerde ist unzulässig gegen die Ablehnung von Beweisanträgen durch die Staats- anwaltschaft, wenn der Antrag ohne Rechtsnachteil vor dem erstinstanzlichen Gericht wie- derholt werden kann (Art. 394 lit. b StPO). Diese Bestimmung ist zugeschnitten auf Beweis- anträge des Beschuldigten, gilt aber sinngemäss auch für Beweisanordnungen der Staats- anwaltschaft (Urteil des Bundesgerichts 1B_265/2020 vom 31. August 2020 E. 3.1). Der in Art. 394 lit. b StPO genannte Rechtsnachteil ist gleichbedeutend mit dem nicht wiedergut- zumachenden Nachteil im Sinne von Art. 93 Abs. 1 lit. a BGG (Urteil des Bundesgerichts 1B_129/2019 vom 6. August 2019 E. 3.1). Die Beschwerdeführerinnen legen nicht dar (im Übrigen auch nicht nach Bekanntgabe der Identität des Zeugen während des Beschwerde- verfahrens), dass ihnen ein nicht wiedergutzumachender Nachteil entstanden wäre, wenn der Zeuge in einem ersten Schritt kollusionsfrei einvernommen und ihnen erst danach Ein- sicht in den Beweisantrag gewährt worden wäre. Ihre Ausführungen im Zusammenhang mit dem Antrag auf Erteilung der aufschiebenden Wirkung (act. 1 Rz 67) überzeugen nicht. Zu- dem ist zu beachten, dass die Staatsanwaltschaft im vorliegenden Verfahrenskomplex nicht systematisch (vgl. etwa Entscheid des Bundesstrafgerichts SK.2011.23 vom 28. Februar 2012 E. 7.3 betreffend das systematische Unterlassen kontradiktorischer Befragungen im Vorverfahren), sondern bloss ausnahmsweise eine kollusionsfreie Einvernahme anordnete. Nach summarischer Prüfung der Rechtslage wäre demnach auf die Beschwerde mutmass- lich gar nicht einzutreten gewesen. Eine "Rechtsverweigerung" ist ebenso wenig ersichtlich.</w:t>
      </w:r>
    </w:p>
    <w:p>
      <w:r>
        <w:rPr>
          <w:b/>
        </w:rPr>
        <w:t>E. 3.3</w:t>
      </w:r>
    </w:p>
    <w:p>
      <w:r>
        <w:t>Folglich sind die Kosten des Beschwerdeverfahrens den Beschwerdeführerinnen aufzuerle- gen. Sodann hat der Beschuldigte I.________ bzw. dessen amtlicher Verteidiger Anspruch auf eine Entschädigung. Diese ist nicht den Beschwerdeführerinnen aufzuerlegen, sondern aus der Staatskasse zu vergüten, weil die StPO keine gesetzliche Grundlage enthält, die es erlauben würde, der Privatklägerschaft die Kosten der amtlichen Verteidigung der beschul- digten Personen aufzuerlegen (vgl. BGE 145 IV 90 E. 5.2; Urteil des Bundesgerichts 6B_16/2020 vom 27. Februar 2020 E. 6). Demnach ist Rechtsanwalt M.________, amtlicher Verteidiger des Beschuldigten I.________, angemessen aus der Staatskasse zu entschädi-</w:t>
      </w:r>
    </w:p>
    <w:p>
      <w:r>
        <w:t>Seite 7/8 gen. Angesichts dessen, dass er sich einzig zur Frage der Vertretungsbefugnis von Rechts- anwalt F.________, nicht aber zur Sache selbst, vernehmen liess und er die identischen Standpunkte auch in anderen Beschwerdeverfahren vorbrachte, ist eine Parteientschädigung von CHF 1'000.00 (inkl. MWST und Auslagen) angemessen. Der Beschuldigte K.________ liess sich im Beschwerdeverfahren nicht vernehmen und stellte auch keinen Antrag auf Zu- sprechung einer Entschädigung.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