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24 vom 17. Juni 2025</w:t>
      </w:r>
    </w:p>
    <w:p>
      <w:r>
        <w:t>ZG Obergericht, 2025-06-17, DE</w:t>
      </w:r>
    </w:p>
    <w:p>
      <w:r>
        <w:rPr>
          <w:b/>
        </w:rPr>
        <w:t xml:space="preserve">Quelle: </w:t>
      </w:r>
      <w:r>
        <w:t>https://mcp.opencaselaw.ch/entscheid/zg_obergericht_BA_2025_24</w:t>
      </w:r>
    </w:p>
    <w:p>
      <w:r>
        <w:t>FR: ZG_OBERGERICHT BA 2025 24 du 17 juin 2025</w:t>
      </w:r>
    </w:p>
    <w:p>
      <w:r>
        <w:t>IT: ZG_OBERGERICHT BA 2025 24 del 17 giugno 2025</w:t>
      </w:r>
    </w:p>
    <w:p>
      <w:pPr>
        <w:pStyle w:val="Heading2"/>
      </w:pPr>
      <w:r>
        <w:t>Regeste</w:t>
      </w:r>
    </w:p>
    <w:p>
      <w:r>
        <w:t>II. Beschwerdeabteilung%z%Aufsichtsbehörde über Schuldbetreibung und Konkurs</w:t>
      </w:r>
    </w:p>
    <w:p>
      <w:pPr>
        <w:pStyle w:val="Heading2"/>
      </w:pPr>
      <w:r>
        <w:t>Erwägungen</w:t>
      </w:r>
    </w:p>
    <w:p>
      <w:r>
        <w:rPr>
          <w:b/>
        </w:rPr>
        <w:t>E. 1</w:t>
      </w:r>
    </w:p>
    <w:p>
      <w:r>
        <w:t>Nach Art. 132 Abs. 1 SchKG ersucht der Betreibungsbeamte die Aufsichtsbehörde um Be- stimmung des Verfahrens, wenn Vermögensbestandteile anderer Art zu verwerten sind, wie eine Nutzniessung oder ein Anteil an einer unverteilten Erbschaft, an einer Gemeinderschaft, an Gesellschaftsgut oder an einem andern gemeinschaftlichen Vermögen. Die Aufsichts- behörde kann nach Anhörung der Beteiligten die Versteigerung anordnen oder die Verwer- tung einem Verwalter übertragen oder eine andere Vorkehrung treffen (Art. 132 Abs. 3 SchKG).</w:t>
      </w:r>
    </w:p>
    <w:p>
      <w:r>
        <w:rPr>
          <w:b/>
        </w:rPr>
        <w:t>E. 1.1</w:t>
      </w:r>
    </w:p>
    <w:p>
      <w:r>
        <w:t>Unter dem Vorbehalt der Leistung des vom Betreibungsamt Baar zu erhebenden Kostenvor- schusses durch die betreibenden Gläubiger wird die Auflösung und Liquidation der einfachen Gesellschaft E.________ angeordnet.</w:t>
      </w:r>
    </w:p>
    <w:p>
      <w:r>
        <w:rPr>
          <w:b/>
        </w:rPr>
        <w:t>E. 1.2</w:t>
      </w:r>
    </w:p>
    <w:p>
      <w:r>
        <w:t>Das Betreibungsamt Baar wird eingeladen, von den Gläubigern den Vorschuss für die Kos- ten der vom Betreibungsamt durchzuführenden Auflösungsverhandlungen und für die weite- ren ausserprozessualen Kosten der Auflösung der einfachen Gesellschaft gemäss Dispositiv- Ziffer 1.1 zu verlangen.</w:t>
      </w:r>
    </w:p>
    <w:p>
      <w:r>
        <w:rPr>
          <w:b/>
        </w:rPr>
        <w:t>E. 1.2.1</w:t>
      </w:r>
    </w:p>
    <w:p>
      <w:r>
        <w:t>Die Versteigerung des Anteilsrechts ist in der Regel nur dann anzuordnen, wenn dessen Wert annähernd bestimmt werden kann (Art. 10 Abs. 3 VVAG). Sinn dieser Vorschrift ist es, einer Verschleuderung des Anteilsrechts vorzubeugen. Als Beispiele aus der Gerichtspraxis, in denen der Wert des Anteils als nicht annährend bestimmbar erachtet wurde, wurden etwa genannt: strittige Forderungen zwischen Schuldner und Miterben, weit auseinanderliegende Schätzungen zweier Sachverständiger, Streit über die Richtigkeit eines über ein Gemein- schaftsvermögen aufgenommenen Inventars in wesentlichen Punkten, Unmöglichkeit einer Verkehrswertschätzung bei einem mit einer Nutzniessung belasteten Erbteil und Fehlen ge- nauer Auskünfte über den Schätzwert im Ausland gelegener Grundstücke (vgl. Roth, Basler Kommentar, 3. A. 2021, Art. 132 SchKG N 58, 71 ff.). In einem solchen Fall ist regelmässig die Auflösung und Liquidation der Gesamthandgemeinschaft anzuordnen.</w:t>
      </w:r>
    </w:p>
    <w:p>
      <w:r>
        <w:rPr>
          <w:b/>
        </w:rPr>
        <w:t>E. 1.2.2</w:t>
      </w:r>
    </w:p>
    <w:p>
      <w:r>
        <w:t>Hält die Aufsichtsbehörde im konkreten Fall die Auflösung der Gemeinschaft für angebracht, so ordnet sie diese an. Mit Bezug auf eine einfache Gesellschaft handelt es sich um einen Anwendungsfall von Art. 545 Abs. 1 Ziff. 3 OR, wonach die Gesellschaft aufgelöst wird, wenn der Liquidationsanteil eines Gesellschafters zur Verwertung gelangt. Durch den Auflösungs- entscheid der Aufsichtsbehörde tritt die Gemeinschaft ohne Kündigung des Gesellschaftsver- trages in das Stadium der Liquidation (BGE 134 III 133 E. 1.5; Urteil des Bundesgerichts 5A_758/2015 vom 22. Februar 2016 E. 3.2; Roth, a.a.O., Art. 132 SchKG N 85).</w:t>
      </w:r>
    </w:p>
    <w:p>
      <w:r>
        <w:rPr>
          <w:b/>
        </w:rPr>
        <w:t>E. 1.2.3</w:t>
      </w:r>
    </w:p>
    <w:p>
      <w:r>
        <w:t>Über die Anordnung der Verwertungsart hinaus stehen der Aufsichtsbehörde keine weiteren Kompetenzen zu. Insbesondere hat sie nicht über die Verteilung eines allfälligen Erlöses und die Berücksichtigung einzelner Gläubiger und Pfändungsgruppen zu bestimmen (BGE 114 III 98 E. 1a; Urteil des Bundesgerichts 5A_758/2015 vom 22. Februar 2016 E. 3.2; Roth, a.a.O., Art. 132 SchKG N 86).</w:t>
      </w:r>
    </w:p>
    <w:p>
      <w:r>
        <w:t>Seite 5/8</w:t>
      </w:r>
    </w:p>
    <w:p>
      <w:r>
        <w:rPr>
          <w:b/>
        </w:rPr>
        <w:t>E. 1.3</w:t>
      </w:r>
    </w:p>
    <w:p>
      <w:r>
        <w:t>Für den Fall der Nichtleistung des Kostenvorschusses durch die betreibenden Gläubiger wird die Versteigerung des Anteils des Schuldners an der einfachen Gesellschaft angeordnet. 2. Es werden keine Kosten erhoben.</w:t>
      </w:r>
    </w:p>
    <w:p>
      <w:r>
        <w:rPr>
          <w:b/>
        </w:rPr>
        <w:t>E. 2</w:t>
      </w:r>
    </w:p>
    <w:p>
      <w:r>
        <w:t>Ursprünglich gehörten der einfachen Gesellschaft E.________ vier Mitglieder an: die B.________ (52 %), R.________ (15 %), der Schuldner (25 %) und S.________ (8 %). Seit dem 25. März 2024 besteht die einfache Gesellschaft nur noch aus drei Mitgliedern, da S.________ seine Anteile an der einfachen Gesellschaft an die B.________ abgetreten hat (neue Zusammensetzung: B.________ [60 %], R.________ [15 %] und Schuldner [25 %]; vgl. act. 1/4 Rz 2). Welchen Wert das Anteilsrecht des Schuldners an der einfachen Gesell- schaft E.________ mutmasslich hat, geht aus den Akten nicht hervor.</w:t>
      </w:r>
    </w:p>
    <w:p>
      <w:r>
        <w:rPr>
          <w:b/>
        </w:rPr>
        <w:t>E. 2.1</w:t>
      </w:r>
    </w:p>
    <w:p>
      <w:r>
        <w:t>Beim Pfändungsvollzug vom 7. Mai 2024 schätzte das Betreibungsamt Baar den Liquidati- onsanteil des Schuldners am Gesamthandverhältnis der einfachen Gesellschaft E.________ auf CHF 1.00 (vgl. act. 1/1). Auch in der Einladung vom 29. November 2024 zur Einigungs- verhandlung vom 9. Januar 2025 ging das Betreibungsamt Baar von einem Schätzungswert von CHF 1.00 aus (vgl. act. 1/2).</w:t>
      </w:r>
    </w:p>
    <w:p>
      <w:r>
        <w:rPr>
          <w:b/>
        </w:rPr>
        <w:t>E. 2.2</w:t>
      </w:r>
    </w:p>
    <w:p>
      <w:r>
        <w:t>Der Rechtsvertreter der beiden Mitgesellschafter der einfachen Gesellschaft E.________ (B.________ und R.________) führte an der Einigungsverhandlung aus, die einfache Gesell- schaft habe derzeit eine ausstehende Forderung gegenüber dem Schuldner im Umfang von CHF 762'009.18 nebst Zins zu 5 % seit 3. Mai 2007 (das seien per 09.01.2025 aufgerechnet CHF 1'436'443.50). Hiervon stünden der B.________ per 09.01.2025 CHF 861'866.10 (60 %) und R.________ per 09.01.2025 CHF 215'466.53 (15 %) zu. Zudem verfüge die einfache Gesellschaft über drei Konten bei der I.________ über rund CHF 1'585'574.79. Bis der Schuldner seine offene Schuld im Umfang von CHF 1'436'443.50 (Stand 09.01.2025) ge- genüber der einfachen Gesellschaft beglichen habe, stünden ihm selbstredend keine weite- ren Ansprüche bei der Verwertung der Gelder auf den Konten der I.________ zu. Aufgrund der sich bei der I.________ befindenden Konten der einfachen Gesellschaft und der damit einhergehenden Liquidität des schuldnerischen Anspruchs sei der Wert des gepfändeten An- teils in Geld ausgewiesen und könne ohne Schwierigkeiten bestimmt und durch Überweisung des Geldbetrages an die Kanzlei N.________ verwertet werden. Für den Fall, dass es zu keiner Einigung komme, sei die Auflösung und Liquidation des Gemeinschaftsverhältnisses der einfachen Gesellschaft anzuordnen. Die Betreibungsbeamtin des Betreibungsamtes Baar sei als Verwalterin zu bezeichnen, um sämtliche dem betriebenen Schuldner zustehenden Rechte auszuüben und auf die Überweisung sämtlicher sich auf den Konten der einfachen Gesellschaft E.________ bei der I.________ auf das Klientengelderkonto der Kanzlei N.________ hinzuarbeiten (vgl. act. 1/4 Rz 7 ff.).</w:t>
      </w:r>
    </w:p>
    <w:p>
      <w:r>
        <w:t>Seite 6/8</w:t>
      </w:r>
    </w:p>
    <w:p>
      <w:r>
        <w:rPr>
          <w:b/>
        </w:rPr>
        <w:t>E. 2.3</w:t>
      </w:r>
    </w:p>
    <w:p>
      <w:r>
        <w:t>Der Schuldner erklärte in seiner E-Mail vom 18. Januar 2025, er hätte eigentlich erwartet, dass Rechtsanwalt H.________ als Vertreter der Gegenseite einen Zwischenbericht bzw. einen aktuellen Zwischenabschluss der einfachen Gesellschaft E.________ vorlege. Statt- dessen habe er beantragt, sämtliche Bankguthaben der einfachen Gesellschaft von der I.________ auf sein Klientengelderkonto bei der O.________ AG zu überweisen, und habe mehrere zusätzliche Untervarianten der Geldüberweisung vorgeschlagen. Das gehe natürlich [wohl: nicht] ohne einstimmigen Beschluss der Gesellschafter. Zudem seien die von Rechts- anwalt H.________ vorgelegten Vollmachten mangelhaft bzw. ungültig. Nach seinen Akten und Unterlagen habe die einfache Gesellschaft weit mehr Aktiven als nur die von Rechtsan- walt H.________ genannten Bankkonten bei der I.________. Es seien noch mehrere Forde- rungen gegen die Gesellschafter (B.________, R.________, S.________) sowie weitere De- bitoren vorhanden. Um das auf ihn entfallende Liquidationsvermögen festzustellen, sei unbe- dingt eine ordnungsgemässe Beendigung der sich in Liquidation befindenden Gesellschaft durchzuführen (vgl. act. 1/3).</w:t>
      </w:r>
    </w:p>
    <w:p>
      <w:r>
        <w:rPr>
          <w:b/>
        </w:rPr>
        <w:t>E. 2.4</w:t>
      </w:r>
    </w:p>
    <w:p>
      <w:r>
        <w:t>Im Lichte dieser Ausführungen ist festzuhalten, dass zwischen dem Schuldner und den wei- teren (aktuellen und bisherigen) Gesellschaftern der einfachen Gesellschaft E.________ zahlreiche Forderungen strittig sind. Bestehen strittige Forderungen zwischen dem Schuldner und den Mitgesellschaftern bzw. der einfachen Gesellschaft, ist der Wert des Anteilsrechts des Schuldners an der einfachen Gesellschaft nicht annährend bestimmbar. Um einer Ver- schleuderung des Anteilsrechts des Schuldners vorzubeugen, kommt eine Versteigerung dieses Rechts somit nicht in Frage. Vielmehr ist die Auflösung und Liquidation der einfachen Gesellschaft E.________ anzuordnen.</w:t>
      </w:r>
    </w:p>
    <w:p>
      <w:r>
        <w:rPr>
          <w:b/>
        </w:rPr>
        <w:t>E. 2.5</w:t>
      </w:r>
    </w:p>
    <w:p>
      <w:r>
        <w:t>Ist die einfache Gesellschaft aufzulösen, ist nach Art. 10 Abs. 4 VVAG den Gläubigern, wel- che die Auflösung der Gemeinschaft verlangen, eine Frist zur Vorschussleistung anzusetzen mit der Androhung, es werde andernfalls das Anteilsrecht als solches versteigert. Art. 10 Abs. 4 VVAG enthält keine Richtlinien für die Höhe des Kostenvorschusses, d.h. ob dieser nur die Kosten allfälliger Auflösungsverhandlungen oder bereits diejenigen eines potentiellen Prozesses abdecken soll. Da Art. 13 Abs. 1 VVAG für den Fall des Widerstandes von An- gehörigen der Gemeinschaft gegen deren Auflösung vorsieht, dass das Betreibungsamt den Auflösungsanspruch den Gläubigern zur Geltendmachung auf eigene Rechnung anbietet, hat sich der Kostenvorschuss nur an den mutmasslichen Kosten für die vom Betreibungsamt mit den übrigen Mitgliedern der Gemeinschaft durchzuführenden Auflösungsverhandlungen und weiteren ausserprozessualen Kosten der Auflösung zu bemessen (Roth, a.a.O., Art. 132 SchKG N 78). Das Betreibungsamt kann die mutmasslichen Kosten für diese Aufwendungen besser abschätzen als die II. Beschwerdeabteilung. Das Betreibungsamt ist daher einzula- den, diesen Kostenvorschuss selbst zu erheben.</w:t>
      </w:r>
    </w:p>
    <w:p>
      <w:r>
        <w:rPr>
          <w:b/>
        </w:rPr>
        <w:t>E. 2.6</w:t>
      </w:r>
    </w:p>
    <w:p>
      <w:r>
        <w:t>Hat die Aufsichtsbehörde die Auflösung und Liquidation des Gemeinschaftsverhältnisses an- geordnet, so trifft das Betreibungsamt oder ein von der Aufsichtsbehörde allfällig hiefür be- zeichneter Verwalter die zur Herbeiführung derselben erforderlichen rechtlichen Vorkehrun- gen und übt dabei alle dem betriebenen Schuldner zustehenden Rechte aus (Art. 12 Satz 1 VVAG). Entsprechend könnte das Betreibungsamt Baar, wenn der Vorschuss geleistet wird (und sofern ein sachlich und objektiv begründetes Bedürfnis besteht, mit der Liquidation der einfachen Gesellschaft E.________ einen erfahrenen Rechtsanwalt zu betrauen), die Auf- sichtsbehörde darum ersuchen, einen Verwalter im Sinne von Art. 12 VVAG zu bezeichnen.</w:t>
      </w:r>
    </w:p>
    <w:p>
      <w:r>
        <w:t>Seite 7/8 Im Verfahren betreffend Bestimmung des Verwertungsverfahrens (Art. 132 SchKG) kann ein solcher Vertreter noch nicht bestimmt werden.</w:t>
      </w:r>
    </w:p>
    <w:p>
      <w:r>
        <w:rPr>
          <w:b/>
        </w:rPr>
        <w:t>E. 3</w:t>
      </w:r>
    </w:p>
    <w:p>
      <w:r>
        <w:t>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w:t>
      </w:r>
    </w:p>
    <w:p>
      <w:r>
        <w:t>Seite 8/8</w:t>
      </w:r>
    </w:p>
    <w:p>
      <w:r>
        <w:rPr>
          <w:b/>
        </w:rPr>
        <w:t>E. 4</w:t>
      </w:r>
    </w:p>
    <w:p>
      <w:r>
        <w:t>Mitteilung an: - Betreibungsamt Baar - A.________ (Pfändungsschuldner) - F.________ (Gläubigerin) - die weiteren Gesellschafterinnen der einfachen Gesellschaft E.________ (und zugleich Gläubigerinnen): - B.________, - R.________, beide vertreten durch Rechtsanwalt T.________ - Gerichtskasse (im Dispositiv)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