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13 vom 15. Mai 2025</w:t>
      </w:r>
    </w:p>
    <w:p>
      <w:r>
        <w:t>ZG Obergericht, 2025-05-15, DE</w:t>
      </w:r>
    </w:p>
    <w:p>
      <w:r>
        <w:rPr>
          <w:b/>
        </w:rPr>
        <w:t xml:space="preserve">Quelle: </w:t>
      </w:r>
      <w:r>
        <w:t>https://mcp.opencaselaw.ch/entscheid/zg_obergericht_BA_2025_13</w:t>
      </w:r>
    </w:p>
    <w:p>
      <w:r>
        <w:t>FR: ZG_OBERGERICHT BA 2025 13 du 15 mai 2025</w:t>
      </w:r>
    </w:p>
    <w:p>
      <w:r>
        <w:t>IT: ZG_OBERGERICHT BA 2025 13 del 15 maggio 2025</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vor, er habe im Konkurs seiner ehemaligen Arbeitgeberin, der B.________ AG, Lohnforderungen geltend gemacht. Seit der Konkurseröffnung seien fast fünf Jahre verstrichen, ohne dass sich in diesem Fall etwas getan hätte. Solches sei nicht zulässig und könne von ihm nicht mehr akzeptiert werden. Er lasse das immer wieder gehör- te Argument der Arbeitsüberlastung nach bald fünf Jahren nicht mehr gelten. Dem Konkur- samt Zug sei daher aufzutragen, den Konkurs der B.________ AG sofort zu bearbeiten und innert weniger Monate zum Abschluss zu bringen (vgl. act. 4).</w:t>
      </w:r>
    </w:p>
    <w:p>
      <w:r>
        <w:rPr>
          <w:b/>
        </w:rPr>
        <w:t>E. 2</w:t>
      </w:r>
    </w:p>
    <w:p>
      <w:r>
        <w:t>Das Konkursamt hält dem entgegen, es habe, da die gesetzlich vorgesehene Frist für die Durchführung des Konkursverfahrens nicht habe eingehalten werden können, entsprechende Anträge auf Fristverlängerung bei der Aufsichtsbehörde gestellt. Diesen sei jeweils entspro- chen worden, zuletzt am 6. Mai 2024 bis 30. April 2025. Der Aufsichtsbehörde sei bekannt, dass das Konkursamt seit Jahren mit einer sehr hohen Arbeitslast konfrontiert sei. Mit der Einführung des neuen Auflösungsgrundes in Art. 731b Abs. 1 Ziff. 5 OR und dem Wegfall der</w:t>
      </w:r>
    </w:p>
    <w:p>
      <w:r>
        <w:t>Seite 3/5 flankierenden Covid-Massnahmen sei die Anzahl der Konkursfälle stetig gestiegen und habe im Jahr 2024 ihren bisherigen Höchststand erreicht. Aufgrund der per 1. Januar 2025 in Kraft getretenen SchKG-Änderung müsse zudem mit einem erneuten starken Anstieg der Kon- kursverfahren gerechnet werden und sei erneut eine erhebliche Personalaufstockung not- wendig geworden. Hinzu kämen weitere erhöhte Anforderungen wie etwa die Feststellung strafrechtlich relevanter Vorkommnisse. Einstweilen bleibe daher nichts anders übrig, als bei neu eröffneten Konkursfällen umgehend die Aktiven zu sichern und zu verwerten sowie die entsprechenden Befragungen durchzuführen. Sämtliche weiteren Handlungen seien bei allen Konkursverfahren primär nach Alterspriorität vorzunehmen. Die hohe Anzahl an Arbeitneh- merforderungen und die in diesem Zusammenhang vorzunehmenden Subrogationen sowie die Bearbeitung von Pfandansprüchen erforderten einen zusätzlichen zeitlichen Aufwand beim Erstellen des Kollokationsplanes. Der Fall sei aber in Bearbeitung (vgl. act. 6).</w:t>
      </w:r>
    </w:p>
    <w:p>
      <w:r>
        <w:rPr>
          <w:b/>
        </w:rPr>
        <w:t>E. 3</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Die Betreibungs- und Konkursämter sind gehalten, ihre Arbeit so zu organisieren, dass die einzelnen Handlungen innert ange- messener Frist vorgenommen werden und die Verfahren insgesamt eine als noch zulässig erachtete Dauer nicht überschreiten. Die Angemessenheit muss einzelfallweise im Hinblick auf die Natur und den Umfang des Gegenstandes und nach der Gesamtheit der übrigen Um- stände beurteilt werden (Cometta/Möckli, Basler Kommentar, 3. A. 2021, Art. 17 SchKG N 31 f.; vgl. auch Maier/Vagnato, in: Kren Kostkiewicz/Vock [Hrsg.], Kommentar zum Bun- desgesetz über Schuldbetreibung und Konkurs, 4. A. 2017, Art. 17 SchKG N 25). Art. 270 SchKG bestimmt, dass das Konkursverfahren innert einem Jahr nach der Eröffnung des Konkurses durchgeführt sein soll (Abs. 1). Diese Frist kann nötigenfalls durch die Auf- sichtsbehörde verlängert werden (Abs. 2). Die Frist für die Durchführung des Konkurses ist blosse Ordnungsvorschrift. Mehrfache Verlängerung ist möglich (vgl. Näf, in: Hunkeler [Hrsg.], Kurzkommentar SchKG, 2. A. 2014, Art. 270 SchKG N 1 f. mit Hinweis auf BGE 107 III 3 und BGE 119 III 1). Das Konkursamt hat jedoch die Pflicht, seine Aufgabe innerhalb einer angemessenen Zeit zu erfüllen. Insbesondere die Gläubiger haben Anspruch darauf, dass das Konkursverfahren ohne unnötige Verzögerung durchgeführt wird. Handelt es sich wie vorliegend um einen Konkurs, in dem Lohnforderungen geltend gemacht werden, so sprechen auch sozialpolitische Überlegungen dafür, dass die Gläubiger möglichst rasch zu ihrem Geld kommen. Letztlich sind die Kantone verpflichtet, ihren Bürgern eine ordnungs- gemässe Rechtspflege zu gewährleisten, wozu auch das Betreibungs- und Konkurswesen gehört (vgl. Entscheid der Aufsichtsbehörde über Schuldbetreibung und Konkurs des Kan- tons Basel-Landschaft 200 10 735/LIA vom 13. Juli 2010 E. 2.2). Die bevorzugte Behandlung eines Konkursverfahrens darf indes nicht zur Folge haben, dass andere, möglicherweise noch ältere Verfahren länger liegen bleiben. Das wäre mit dem Gebot rechtsgleicher Behand- lung nicht vereinbar. Es ist Aufgabe des Regierungsrates als administrative Aufsichtsbehör- de, geeignete Massnahmen zu treffen und auf die Behebung eines personellen Missstandes beim Konkursamt unmittelbar einzuwirken (vgl. Urteil des Obergerichts Zug BA 2023 8 vom 2. Mai 2023 E. 3).</w:t>
      </w:r>
    </w:p>
    <w:p>
      <w:r>
        <w:t>Seite 4/5</w:t>
      </w:r>
    </w:p>
    <w:p>
      <w:r>
        <w:rPr>
          <w:b/>
        </w:rPr>
        <w:t>E. 4.1</w:t>
      </w:r>
    </w:p>
    <w:p>
      <w:r>
        <w:t>Insgesamt sind seit der Eröffnung des Konkursverfahrens über die B.________ AG fünf Jah- re vergangen und die Frist für die Durchführung des Konkursverfahrens wurde bereits mehr- mals verlängert. Diese Verfahrensdauer ist für ein eher einfaches Konkursverfahren deutlich zu lang.</w:t>
      </w:r>
    </w:p>
    <w:p>
      <w:r>
        <w:rPr>
          <w:b/>
        </w:rPr>
        <w:t>E. 4.2</w:t>
      </w:r>
    </w:p>
    <w:p>
      <w:r>
        <w:t>Aufgrund seiner Aufsichtstätigkeit ist dem Obergericht die seit Jahren bestehende hohe Ar- beitslast des Konkursamtes bekannt. Weil sich die Situation im Konkursamt zuspitzte, hat der Regierungsrat des Kantons Zug zusätzliche 500 Stellenprozente für das Handelsregister- und Konkursamt beantragt (vgl. Protokoll der Sitzung des Zuger Kantonsrates vom 27. Okto- ber 2022, S. 2892, Rz 1292, Traktandum 3.4: Budget 2023 und Finanzplan 2023-2026; Vor- lage: 3474.3/3a-17113 Zusatzbericht und Zusatzantrag zusätzliche Personalstellen). Der Kantonsrat genehmigte an der Sitzung vom 24. November 2022 gesamthaft 400 zusätzliche Stellenprozente für die Sachbearbeitung Konkursamt (vgl. Protokoll der Sitzung des Zuger Kantonsrates vom 24. November 2022, Nachmittag, S. 3096 ff.). Mit dieser Personalaufsto- ckung hätte die hohe Arbeitslast des Konkursamtes, die aufgrund der Einführung des neuen Auflösungsgrundes in Art. 731b Abs. 1 Ziff. 5 OR und dem Wegfall der flankierenden Covid- Massnahmen gestiegen ist, wieder auf ein vernünftiges Mass gesenkt werden sollen. Trotz- dem erreichten die Konkursverfahren im Jahre 2024 einen neuen Höchststand. Sodann trat per 1. Januar 2025 eine Änderung im SchKG in Kraft. Neu werden sämtliche öffentlich- rechtlichen Forderungen wie Steuerausstände und offene AHV-Beiträge nicht mehr auf Pfändung, sondern auf Konkurs betrieben, wenn der Schuldner im Handelsregister eingetra- gen ist. Aufgrund dieser Gesetzesänderung ist mit einem weiteren Anstieg der Konkursver- fahren zu rechnen. Im Hinblick auf diese Änderungen bewilligte der Kantonsrat des Kantons Zug auf Antrag des Regierungsrats dem Handelsregister- und Konkursamt weitere 15,5 Stel- len (vgl. Protokoll der Sitzung des Zuger Kantonsrates vom 28. November 2024, Nachmittag, S. 1783 i.V.m. Bericht und Antrag des Regierungsrates vom 3. September 2024 [Vorlage Nr. 3797.1]). Immerhin ist es dem Konkursamt zwischenzeitlich gelungen, im vorliegenden Konkursver- fahren das Debitoreninkasso in einem ersten Schritt abzuarbeiten. Das Konkursamt schrieb Anfang Jahr über 250 potenzielle Schuldner an. Mittlerweile konnten über CHF 43'500.00 admassiert werden. Diesbezüglich sind noch Mahnschreiben und ein Zirkularschreiben zu versenden. Das Konkursamt rechnet damit, das Verfahren im Jahr 2025 so weit voranzutrei- ben, dass der Abschluss für das Jahr 2026 ins Auge gefasst werden kann (vgl. Gesuch des Konkursamtes vom 1. Mai 2025 um Verlängerung der Frist für die Durchführung des Kon- kursverfahrens bis zum 30. April 2026).</w:t>
      </w:r>
    </w:p>
    <w:p>
      <w:r>
        <w:rPr>
          <w:b/>
        </w:rPr>
        <w:t>E. 4.3</w:t>
      </w:r>
    </w:p>
    <w:p>
      <w:r>
        <w:t>Nicht entsprochen werden kann dem Antrag des Beschwerdeführers, es sei das Konkursamt anzuweisen, den Konkurs der B.________ AG sofort zu bearbeiten und innert weniger Mona- te abzuschliessen. Die bevorzugte Behandlung eines Konkursverfahrens darf – wie vorne in E. 3 dargelegt – nicht zur Folge haben, dass andere, möglicherweise noch ältere Verfahren länger liegen bleiben. Indes ist das Konkursamt aufzufordern, das Konkursverfahren der B.________ AG innert nützlicher Frist abzuschliessen (vgl. BGE 119 III 1 E. 2; BGE 107 III 3 E. 2).</w:t>
      </w:r>
    </w:p>
    <w:p>
      <w:r>
        <w:t>Seite 5/5</w:t>
      </w:r>
    </w:p>
    <w:p>
      <w:r>
        <w:rPr>
          <w:b/>
        </w:rPr>
        <w:t>E. 5</w:t>
      </w:r>
    </w:p>
    <w:p>
      <w:r>
        <w:t>Nach dem Gesagten ist eine Rechtsverzögerung zu bejahen. Das Konkursamt ist aufzufor- dern, das Konkursverfahren der B.________ AG innert nützlicher Frist abzuschliessen.</w:t>
      </w:r>
    </w:p>
    <w:p>
      <w:r>
        <w:rPr>
          <w:b/>
        </w:rPr>
        <w:t>E. 6</w:t>
      </w:r>
    </w:p>
    <w:p>
      <w:r>
        <w:t>Das Verfahren vor der Aufsichtsbehörde ist, von hier nicht interessierenden Ausnahmen ab- gesehen, kostenlos und es werden keine Entschädigungen zugesprochen (Art. 20a Abs. 2 Ziff. 5 SchKG;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