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53 vom 14. November 2024</w:t>
      </w:r>
    </w:p>
    <w:p>
      <w:r>
        <w:t>ZG Obergericht, 2024-11-14, DE</w:t>
      </w:r>
    </w:p>
    <w:p>
      <w:r>
        <w:rPr>
          <w:b/>
        </w:rPr>
        <w:t xml:space="preserve">Quelle: </w:t>
      </w:r>
      <w:r>
        <w:t>https://mcp.opencaselaw.ch/entscheid/zg_obergericht_BA_2024_53</w:t>
      </w:r>
    </w:p>
    <w:p>
      <w:r>
        <w:t>FR: ZG_OBERGERICHT BA 2024 53 du 14 novembre 2024</w:t>
      </w:r>
    </w:p>
    <w:p>
      <w:r>
        <w:t>IT: ZG_OBERGERICHT BA 2024 53 del 14 novembre 2024</w:t>
      </w:r>
    </w:p>
    <w:p>
      <w:pPr>
        <w:pStyle w:val="Heading2"/>
      </w:pPr>
      <w:r>
        <w:t>Regeste</w:t>
      </w:r>
    </w:p>
    <w:p>
      <w:r>
        <w:t>II. Beschwerdeabteilung%z%Aufsichtsbehörde über Schuldbetreibung und Konkurs</w:t>
      </w:r>
    </w:p>
    <w:p>
      <w:pPr>
        <w:pStyle w:val="Heading2"/>
      </w:pPr>
      <w:r>
        <w:t>Erwägungen</w:t>
      </w:r>
    </w:p>
    <w:p>
      <w:r>
        <w:rPr>
          <w:b/>
        </w:rPr>
        <w:t>E. 1</w:t>
      </w:r>
    </w:p>
    <w:p>
      <w:r>
        <w:t>Zunächst erhebt die Beschwerdeführerin Beschwerde gegen die Verfügung des Betrei- bungsamtes Zug vom 4. September 2024, in welcher das Amt festhielt, dass die Rechtsvor- schlagsfrist am 19. August 2024 abgelaufen und der am 30. August 2024 erhobene Rechts- vorschlag verspätet sei.</w:t>
      </w:r>
    </w:p>
    <w:p>
      <w:r>
        <w:rPr>
          <w:b/>
        </w:rPr>
        <w:t>E. 1.1</w:t>
      </w:r>
    </w:p>
    <w:p>
      <w:r>
        <w:t>Gemäss Art. 17 Abs. 1 SchKG kann mit Ausnahme der Fälle, in denen dieses Gesetz den Weg der gerichtlichen Klage vorschreibt, gegen jede Verfügung eines Betreibungs- oder eines Konkursamtes bei der Aufsichtsbehörde wegen Gesetzesverletzung oder Unangemes- senheit Beschwerde geführt werden. Die Beschwerde muss binnen zehn Tagen seit dem Ta- ge, an welchem der Beschwerdeführer von der Verfügung Kenntnis erlangt hat, angebracht werden (Art. 17 Abs. 2 SchKG). Der Rechtsuchende trägt die Beweislast für die Rechtzeitig- keit der Beschwerdeerhebung, die mit Gewissheit feststehen und nicht bloss überwiegend wahrscheinlich sein muss (Urteile des Bundesgericht 6B_256/2022 vom 21. März 2022 E. 2.1 und 4A_399/2014 vom 11. Februar 2015 E. 2.2; vgl. auch Benn, Basler Kommentar,</w:t>
      </w:r>
    </w:p>
    <w:p>
      <w:r>
        <w:rPr>
          <w:b/>
        </w:rPr>
        <w:t>E. 1.2</w:t>
      </w:r>
    </w:p>
    <w:p>
      <w:r>
        <w:t>Die Verfügung des Betreibungsamtes Zug vom 4. September 2024 ging der Beschwerdefüh- rerin gemäss den Sendungsinformationen der Post am 6. September 2024 zu. Die Frist zur Anfechtung dieser Verfügung begann somit am 7. September 2024 zu laufen und endete am 16. September 2024. Die Eingabe der Beschwerdeführerin an das Betreibungsamt Zug trägt zwar das Datum des 16. September 2024, ging aber gemäss dem Eingangsstempel des Be- treibungsamts erst am 19. September 2024 dort ein. Der Nachweis, dass die Sendung tatsächlich am 16. September 2024 bei der Post aufgegeben wurde, obliegt der Beschwerde- führerin.</w:t>
      </w:r>
    </w:p>
    <w:p>
      <w:r>
        <w:rPr>
          <w:b/>
        </w:rPr>
        <w:t>E. 1.2.1</w:t>
      </w:r>
    </w:p>
    <w:p>
      <w:r>
        <w:t>Am 25. September 2024 gab der Abteilungspräsident der Beschwerdeführerin daher per Ein- schreiben Gelegenheit, den Nachweis der rechtzeitigen Postaufgabe zu erbringen (act. 5). Dieses Schreiben wurde von der Beschwerdeführerin nicht abgeholt.</w:t>
      </w:r>
    </w:p>
    <w:p>
      <w:r>
        <w:rPr>
          <w:b/>
        </w:rPr>
        <w:t>E. 1.2.2</w:t>
      </w:r>
    </w:p>
    <w:p>
      <w:r>
        <w:t>Stellt das Gericht eine Vorladung, eine Verfügung oder einen Entscheid durch eingeschrie- bene Postsendung zu und wird die Postsendung nicht abgeholt, so gilt die Zustellung am siebten Tag nach dem erfolglosen Zustellungsversuch als erfolgt, sofern der Adressat mit einer Zustellung rechnen musste (Art. 31 SchKG i.V.m. Art. 138 Abs. 3 lit. a ZPO; sog. Zu- stell- oder Zustellungsfiktion). Die Zustellfiktion gilt auch dann, wenn die Post – allenfalls im Auftrag des Adressaten – eine längere Abholfrist gewährt oder die Sendung "postlagernd" oder aufgrund eines Zurückbehaltungsauftrages auf der Poststelle aufbewahrt und zur Abho- lung bereithält. In solchen Fällen gilt die Zustellung am siebten Tag nach Eingang der Sen- dung beim Postamt, bei welchem die Sendung abzuholen ist, als erfolgt, wobei die Frist am dem Eingangstag folgenden Tag beginnt. Dies gilt unabhängig davon, ob die Sendung vom Adressaten gar nicht oder zu einem Zeitpunkt nach Ablauf der siebentägigen Frist entgegen- genommen wird, und auch wenn der siebte Tag auf ein Wochenende oder einen anerkann- ten gesetzlichen Feiertag fällt (vgl. Beschluss des Obergerichts des Kantons Zürich PP230002-O/U vom 23. März 2023 E. 3.2; Gschwend, Basler Kommentar, 3. A. 2017, Art. 138 ZPO N 20 f. m.H.).</w:t>
      </w:r>
    </w:p>
    <w:p>
      <w:r>
        <w:t>Seite 4/6</w:t>
      </w:r>
    </w:p>
    <w:p>
      <w:r>
        <w:rPr>
          <w:b/>
        </w:rPr>
        <w:t>E. 1.2.3</w:t>
      </w:r>
    </w:p>
    <w:p>
      <w:r>
        <w:t>Gemäss den Sendungsinformationen der Post traf das Schreiben des Obergerichts vom 25. September 2024 am 27. September 2024 an der Abhol-/Zustellstelle ein. Seither liegt die Sendung "postlagernd" in der Poststelle und ist bereit zur Abholung (vgl. act. 8). Aufgrund des bestehenden Prozessrechtsverhältnisses musste die Beschwerdeführerin mit einer Zu- stellung des Gerichts rechnen, weshalb die Zustellfiktion zum Tragen kommt. Die Abholungs- frist begann somit am 28. September 2024 zu laufen und endete am 4. Oktober 2024. Innert den darauffolgenden 10 Tagen hat die Beschwerdeführerin weder eine Stellungnahme noch entsprechende Belege eingereicht. Damit ist der Nachweis nicht erbracht, dass die Be- schwerde vom 16. September 2024 gegen die Verfügung des Betreibungsamtes Zug vom</w:t>
      </w:r>
    </w:p>
    <w:p>
      <w:r>
        <w:rPr>
          <w:b/>
        </w:rPr>
        <w:t>E. 3</w:t>
      </w:r>
    </w:p>
    <w:p>
      <w:r>
        <w:t>A. 2017, Art. 143 ZPO N 9).</w:t>
      </w:r>
    </w:p>
    <w:p>
      <w:r>
        <w:rPr>
          <w:b/>
        </w:rPr>
        <w:t>E. 4</w:t>
      </w:r>
    </w:p>
    <w:p>
      <w:r>
        <w:t>Nach dem Gesagten ist sowohl auf die Beschwerde gegen die Verfügung des Betreibungs- amtes Zug vom 4. September 2024 als auch auf die Beschwerde gegen die Konkursandro- hung zufolge Verspätung nicht einzutreten. Das Gesuch um Wiederherstellung der Rechts- vorschlagsfrist ist abzuweisen.</w:t>
      </w:r>
    </w:p>
    <w:p>
      <w:r>
        <w:rPr>
          <w:b/>
        </w:rPr>
        <w:t>E. 5</w:t>
      </w:r>
    </w:p>
    <w:p>
      <w:r>
        <w:t>Das Verfahren vor der kantonalen Aufsichtsbehörde über Schuldbetreibung und Konkurs ist grundsätzlich kostenlos (Art. 20a Abs. 2 Ziff. 5 SchKG).</w:t>
      </w:r>
    </w:p>
    <w:p>
      <w:r>
        <w:rPr>
          <w:b/>
        </w:rPr>
        <w:t>E. 6</w:t>
      </w:r>
    </w:p>
    <w:p>
      <w:r>
        <w:t>Gesuche um Wiederherstellung der Frist zur Erhebung des Rechtsvorschlags werden nicht im Rahmen des vom Grundsatz der Kostenlosigkeit beherrschten Beschwerdeverfahrens gemäss Art. 17 f. SchKG behandelt, weshalb die Inanspruchnahme der Aufsichtsbehörde Kostenfolgen gemäss Art. 1 Abs. 2 GebV SchKG nach sich zieht (vgl. BlSchK 2013 Nr. 4 E. 6c). Der Beschwerdeführerin sind daher die Kosten dieses Gesuchs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