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2023 8 vom 2. Mai 2023</w:t>
      </w:r>
    </w:p>
    <w:p>
      <w:r>
        <w:t>ZG Obergericht, 2023-05-02, DE</w:t>
      </w:r>
    </w:p>
    <w:p>
      <w:r>
        <w:rPr>
          <w:b/>
        </w:rPr>
        <w:t xml:space="preserve">Quelle: </w:t>
      </w:r>
      <w:r>
        <w:t>https://mcp.opencaselaw.ch/entscheid/zg_obergericht_BA_2023_8</w:t>
      </w:r>
    </w:p>
    <w:p>
      <w:r>
        <w:t>FR: ZG_OBERGERICHT BA 2023 8 du 2 mai 2023</w:t>
      </w:r>
    </w:p>
    <w:p>
      <w:r>
        <w:t>IT: ZG_OBERGERICHT BA 2023 8 del 2 maggio 2023</w:t>
      </w:r>
    </w:p>
    <w:p>
      <w:pPr>
        <w:pStyle w:val="Heading2"/>
      </w:pPr>
      <w:r>
        <w:t>Regeste</w:t>
      </w:r>
    </w:p>
    <w:p>
      <w:r>
        <w:t>II. Beschwerdeabteilung%z%Aufsichtsbehörde über Schuldbetreibung und Konkurs</w:t>
      </w:r>
    </w:p>
    <w:p>
      <w:pPr>
        <w:pStyle w:val="Heading2"/>
      </w:pPr>
      <w:r>
        <w:t>Erwägungen</w:t>
      </w:r>
    </w:p>
    <w:p>
      <w:r>
        <w:rPr>
          <w:b/>
        </w:rPr>
        <w:t>E. 1</w:t>
      </w:r>
    </w:p>
    <w:p>
      <w:r>
        <w:t>Die Beschwerdeführerin bringt vor, gemäss Art. 270 Abs. 1 SchKG sei der Konkurs innert eines Jahres durchzuführen. Diese Frist könne gemäss Abs. 2 "nötigenfalls" durch die Auf- sichtsbehörde verlängert werden. Auch wenn es sich dabei um eine Ordnungsvorschrift handle, welche "nötigenfalls", mithin aufgrund triftiger Gründe, verlängert werden könne, gehe es nicht an, dass ein unkompliziertes Konkursverfahren einzig aufgrund des Personal- mangels im Amt über Jahre hinweg verschleppt werde. Der vorliegende Sachverhalt zeige klar und deutlich die Rechtsverzögerung des Konkursamtes auf (vgl. act. 1).</w:t>
      </w:r>
    </w:p>
    <w:p>
      <w:r>
        <w:rPr>
          <w:b/>
        </w:rPr>
        <w:t>E. 2</w:t>
      </w:r>
    </w:p>
    <w:p>
      <w:r>
        <w:t>Das Konkursamt hält dem entgegen, dem Gericht sei die permanent hohe Arbeitslast des Amtes und deren Ursachen bekannt. Von den 2023 zugesprochenen Stellen, welche teilwei- se bereits besetzt worden seien, erhoffe sich das Konkursamt eine Verbesserung der Situati- on. Bis diese Massnahmen effektiv Wirkung zeigen würden, werde es erfahrungsgemäss aber noch etwas dauern. Aus dem geschilderten Sachverhalt sei ersichtlich, dass dem Amt keine Untätigkeit vorgeworfen und die lange Dauer nicht einzig und alleine dem Amt angelas- tet werden könne (vgl. act. 3).</w:t>
      </w:r>
    </w:p>
    <w:p>
      <w:r>
        <w:rPr>
          <w:b/>
        </w:rPr>
        <w:t>E. 3</w:t>
      </w:r>
    </w:p>
    <w:p>
      <w:r>
        <w:t>Eine Rechtsverzögerung liegt vor, wenn ein Zwangsvollstreckungsorgan die Vollziehung einer ihm obliegenden – von Amtes wegen vorzunehmenden oder vom Beschwerdeführer ordnungsgemäss verlangten – Amtshandlung nicht innerhalb der vom Gesetz vorgesehenen oder durch die Umstände gebotenen Frist vornimmt. Die Betreibungs- und Konkursämter sind gehalten, ihre Arbeit so zu organisieren, dass die einzelnen Handlungen innert ange- messener Frist vorgenommen werden und die Verfahren insgesamt eine als noch zulässig erachtete Dauer nicht überschreiten. Die Angemessenheit muss einzelfallweise im Hinblick auf die Natur und den Umfang des Gegenstandes und nach der Gesamtheit der übrigen Um- stände beurteilt werden (Cometta/Möckli, Basler Kommentar, 3. A. 2021, Art. 17 SchKG N 31 f.; vgl. auch Maier/Vagnato, in: Kren Kostkiewicz/Vock [Hrsg.], Kommentar zum Bun- desgesetz über Schuldbetreibung und Konkurs, 4. A. 2017, Art. 17 SchKG N 25). Art. 270 SchKG bestimmt, dass das Konkursverfahren innert einem Jahr nach der Eröffnung des Konkurses durchgeführt sein soll (Abs. 1). Diese Frist kann nötigenfalls durch die Auf- sichtsbehörde verlängert werden (Abs. 2). Die Frist für die Durchführung des Konkurses ist blosse Ordnungsvorschrift. Mehrfache Verlängerung ist möglich (vgl. Näf, in: Hunkeler [Hrsg.], Kurzkommentar SchKG, 2. A. 2014, Art. 270 SchKG N 1 f. mit Hinweis auf BGE 107 III 3 und BGE 119 III 1). Das Konkursamt hat jedoch die Pflicht, seine Aufgabe innerhalb einer angemessenen Zeit zu erfüllen. Insbesondere die Gläubiger haben Anspruch darauf, dass das Konkursverfahren ohne unnötige Verzögerung durchgeführt wird. Handelt es sich um einen Konkurs, in dem Lohnforderungen geltend gemacht werden, so sprechen auch so- zialpolitische Überlegungen dafür, dass die Gläubiger möglichst rasch zu ihrem Geld kom- men. Letztlich sind die Kantone verpflichtet, ihren Bürgern eine ordnungsgemässe Rechts- pflege zu gewährleisten, wozu auch das Betreibungs- und Konkurswesen gehört (vgl. Ent- scheid der Aufsichtsbehörde über Schuldbetreibung und Konkurs des Kantons Basel- Landschaft 200 10 735/LIA vom 13. Juli 2010 E. 2.2). Die bevorzugte Behandlung eines</w:t>
      </w:r>
    </w:p>
    <w:p>
      <w:r>
        <w:t>Seite 5/6 Konkursverfahrens darf indes nicht zur Folge haben, dass andere, möglicherweise noch älte- re Verfahren länger liegen bleiben. Das wäre mit dem Gebot rechtsgleicher Behandlung nicht vereinbar. Es ist Aufgabe des Regierungsrates als administrative Aufsichtsbehörde, geeigne- te Massnahmen zu treffen und auf die Behebung eines personellen Missstandes beim Kon- kursamt unmittelbar einzuwirken (vgl. Entscheid der Aufsichtsbehörde über Schuldbetreibung und Konkurs des Kantons Basel-Landschaft 200 10 735/LIA vom 13. Juli 2010 E. 2.3).</w:t>
      </w:r>
    </w:p>
    <w:p>
      <w:r>
        <w:rPr>
          <w:b/>
        </w:rPr>
        <w:t>E. 4</w:t>
      </w:r>
    </w:p>
    <w:p>
      <w:r>
        <w:t>Insgesamt sind seit der Eröffnung des Konkursverfahrens über die C.________ ag fast fünf Jahre vergangen und die Frist für die Durchführung des Konkursverfahrens wurde bereits mehrmals verlängert. Diese Verfahrensdauer ist für ein eher einfaches Konkursverfahren deutlich zu lang, auch wenn nicht nur die permanent hohe Arbeitslast, sondern auch verfah- rensspezifische Gründe zur Verzögerung geführt haben. Aufgrund seiner Aufsichtstätigkeit ist dem Obergericht die seit Jahren bestehende hohe Arbeitslast des Konkursamtes bekannt. Weil sich die Situation im Konkursamt zuspitzte, hat der Regierungsrat des Kantons Zug zu- sätzliche 500 Stellenprozente für das Handelsregister- und Konkursamt beantragt (vgl. Pro- tokoll der Sitzung des Zuger Kantonsrates vom 27. Oktober 2022, S. 2892, Rz 1292, Trak- tandum 3.4: Budget 2023 und Finanzplan 2023-2026; Vorlage: 3474.3/3a-17113 Zusatzbe- richt und Zusatzantrag zusätzliche Personalstellen). Der Kantonsrat genehmigte an der Sit- zung vom 24. November 2022 gesamthaft 400 zusätzliche Stellenprozente für die Sachbear- beitung Konkursamt (vgl. Protokoll der Sitzung des Zuger Kantonsrates vom 24. November 2022, Nachmittag, S. 3096 ff.). Mit dieser Personalaufstockung sollte die hohe Arbeitslast des Konkursamtes wieder auf ein vernünftiges Mass gesenkt werden können. Bis sich die Personalaufstockung effektiv auswirkt, wird sich die Beschwerdeführerin noch etwas gedul- den müssen. Nicht entsprochen werden kann den Anträgen der Beschwerdeführerin, es sei das besagte Konkursverfahren bevorzugt und damit vor allen anderen, möglicherweise noch älteren Verfahren, abzuschliessen und das Konkursamt anzuweisen, die Publikation betref- fend Auflage des Kollokationsplanes und des Inventars im Schweizerischen Handelsamts- blatt bis spätestens 31. Mai 2023 vorzunehmen. Die bevorzugte Behandlung eines Konkurs- verfahrens darf – wie vorne in E. 3 dargelegt – nicht zur Folge haben, dass andere, mögli- cherweise noch ältere Verfahren länger liegen bleiben. Indes ist das Konkursamt aufzufor- dern, das Konkursverfahren der C.________ ag innert nützlicher Frist abzuschliessen (vgl. BGE 119 III 1 E. 2; BGE 107 III 3 E. 2).</w:t>
      </w:r>
    </w:p>
    <w:p>
      <w:r>
        <w:rPr>
          <w:b/>
        </w:rPr>
        <w:t>E. 5</w:t>
      </w:r>
    </w:p>
    <w:p>
      <w:r>
        <w:t>Nach dem Gesagten muss eine Rechtsverzögerung bejaht werden. Das Konkursamt ist auf- zufordern, das Konkursverfahren der C.________ ag innert nützlicher Frist abzuschliessen.</w:t>
      </w:r>
    </w:p>
    <w:p>
      <w:r>
        <w:rPr>
          <w:b/>
        </w:rPr>
        <w:t>E. 6</w:t>
      </w:r>
    </w:p>
    <w:p>
      <w:r>
        <w:t>Das Verfahren vor der Aufsichtsbehörde ist, von hier nicht interessierenden Ausnahmen ab- gesehen, kostenlos und es werden keine Entschädigungen zugesprochen (Art. 20a Abs. 2 Ziff. 5 SchKG; Art. 62 Abs. 2 GebV SchKG).</w:t>
      </w:r>
    </w:p>
    <w:p>
      <w:r>
        <w:t>Seite 6/6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