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73 vom 9. Januar 2024</w:t>
      </w:r>
    </w:p>
    <w:p>
      <w:r>
        <w:t>ZG Obergericht, 2024-01-09, DE</w:t>
      </w:r>
    </w:p>
    <w:p>
      <w:r>
        <w:rPr>
          <w:b/>
        </w:rPr>
        <w:t xml:space="preserve">Quelle: </w:t>
      </w:r>
      <w:r>
        <w:t>https://mcp.opencaselaw.ch/entscheid/zg_obergericht_BA_2023_73</w:t>
      </w:r>
    </w:p>
    <w:p>
      <w:r>
        <w:t>FR: ZG_OBERGERICHT BA 2023 73 du 9 janvier 2024</w:t>
      </w:r>
    </w:p>
    <w:p>
      <w:r>
        <w:t>IT: ZG_OBERGERICHT BA 2023 73 del 9 gennaio 2024</w:t>
      </w:r>
    </w:p>
    <w:p>
      <w:pPr>
        <w:pStyle w:val="Heading2"/>
      </w:pPr>
      <w:r>
        <w:t>Regeste</w:t>
      </w:r>
    </w:p>
    <w:p>
      <w:r>
        <w:t>II. Beschwerdeabteilung%z%Aufsichtsbehörde über Schuldbetreibung und Konkurs</w:t>
      </w:r>
    </w:p>
    <w:p>
      <w:pPr>
        <w:pStyle w:val="Heading2"/>
      </w:pPr>
      <w:r>
        <w:t>Erwägungen</w:t>
      </w:r>
    </w:p>
    <w:p>
      <w:r>
        <w:rPr>
          <w:b/>
        </w:rPr>
        <w:t>E. 1</w:t>
      </w:r>
    </w:p>
    <w:p>
      <w:r>
        <w:t>Der Beschwerdeführer bringt zur Begründung – zusammengefasst – Folgendes vor:</w:t>
      </w:r>
    </w:p>
    <w:p>
      <w:r>
        <w:rPr>
          <w:b/>
        </w:rPr>
        <w:t>E. 1.1</w:t>
      </w:r>
    </w:p>
    <w:p>
      <w:r>
        <w:t>Die Betreibung gegen ihn sei missbräuchlich und basiere auf schikanösem Verhalten. Der weitaus grösste Teil der von der Betreibungsgläubigerin erbrachten Dienstleistungen sei be- zahlt. Die Betreibungsgläubigerin habe Pauschalleistungen im Betrag von CHF 13'810.00 of- feriert. Aufgrund der vorhandenen Belege lägen unbestrittene Barzahlungen von CHF 12'100.00 vor, womit sich noch ein Guthaben der Betreibungsgläubigerin von CHF 1'710.00 ergebe. Die Betreibung gegen den Betreibungsführer betrage rund das Sie- benfache. Zudem werde im Zahlungsbefehl eine Rechnung Nr. 2022_0596 über CHF 12'397.00 aufgeführt. Eine solche Rechnung hätten weder er noch seine Lebens- partnerin erhalten. Schliesslich hätten die Angestellten der Betreibungsgläubigerin beim Umzug diverse Schäden verursacht. Die Parteien hätten sich nicht über die Regelung der Schadensfolgen einigen können.</w:t>
      </w:r>
    </w:p>
    <w:p>
      <w:r>
        <w:rPr>
          <w:b/>
        </w:rPr>
        <w:t>E. 1.2</w:t>
      </w:r>
    </w:p>
    <w:p>
      <w:r>
        <w:t>Die Betreibungsgläubigerin sei gar nicht an einer Durchsetzung der ihr effektiv noch zuste- henden Forderung interessiert. Sie lasse willkürlich Zahlungsbefehle mit weit über dem ausstehenden Forderungsbetrag liegenden Summen ausstellen. Sie habe – mit Ausnahme des einen Schreibens der Inkassofirma – weder dem Beschwerdeführer noch seiner Lebens- partnerin Korrespondenz zur Begründung ihrer restlichen Forderung zugestellt. Es seien auch nach der Betreibung gegen die Lebenspartnerin keine rechtlichen Schritte zur Durch- setzung der Forderung eingeleitet worden. Der Beschwerdeführer sei, obwohl nicht Auftrag- geber, aus heiterem Himmel über einen massiv über der ausstehenden Restforderung lie- genden Betrag betrieben worden.</w:t>
      </w:r>
    </w:p>
    <w:p>
      <w:r>
        <w:rPr>
          <w:b/>
        </w:rPr>
        <w:t>E. 1.3</w:t>
      </w:r>
    </w:p>
    <w:p>
      <w:r>
        <w:t>Dass eine schikanöse Rachebetreibung vorliege, ergebe sich zudem aus folgendem Um- stand: Während des Umzugs sei ein Wertgegenstand des Beschwerdeführers gestohlen worden, worauf dieser Strafanzeige erhoben habe. Die Polizei habe auch Mitarbeitende der Betreibungsgläubigerin in die Ermittlungen einbezogen. Diese seien zwischenzeitlich abge- schlossen und die Akten seien der Staatsanwaltschaft übermittelt worden. Es müsse davon ausgegangen werden, dass diese Ermittlungen motivierendes Element für die Betreibung gegen den Beschwerdeführer gewesen seien.</w:t>
      </w:r>
    </w:p>
    <w:p>
      <w:r>
        <w:rPr>
          <w:b/>
        </w:rPr>
        <w:t>E. 2</w:t>
      </w:r>
    </w:p>
    <w:p>
      <w:r>
        <w:t>Das SchKG erlaubt die Einleitung eines Betreibungsverfahrens, ohne dass der Betreibende den Bestand seiner Forderung nachweisen muss. Ein Zahlungsbefehl als Grundlage des Vollstreckungsverfahrens kann grundsätzlich gegenüber jedermann erwirkt werden, unab- hängig davon, ob tatsächlich eine Schuld besteht oder nicht. Nach der ständigen Rechtspre- chung des Bundesgerichts ist die Schwelle zum Rechtsmissbrauch erst dann überschritten, wenn mit der Betreibung offensichtlich Ziele verfolgt werden, die mit der Zwangsvollstreckung nicht das Geringste zu tun haben. Nichtigkeit wegen Rechtsmissbrauchs kann dann vorlie- gen, wenn mit einer Betreibung sachfremde Ziele verfolgt werden, etwa wenn bloss die Kre- ditwürdigkeit des (angeblichen) Schuldners geschädigt werden soll oder wenn zwecks Schi- kane ein völlig übersetzter Betrag in Betreibung gesetzt wird. Allerdings steht es weder dem Betreibungsamt noch der Aufsichtsbehörde zu, über die Begründetheit der in Betreibung gesetzten Forderung zu entscheiden. Der Vorwurf des Betriebenen darf sich deshalb nicht darauf beschränken, dass der umstrittene Anspruch rechtsmissbräuchlich erhoben werde.</w:t>
      </w:r>
    </w:p>
    <w:p>
      <w:r>
        <w:t>Seite 4/5 Solange der Betreibende mit der Betreibung tatsächlich die Einforderung eines von ihm be- haupteten Anspruchs bezweckt, ist Rechtsmissbrauch weitgehend ausgeschlossen (Urteil des Bundesgerichts 5A_838/2016 vom 13. März 2017 E. 2.1; vgl. BGE 140 III 481 E. 2.3.1).</w:t>
      </w:r>
    </w:p>
    <w:p>
      <w:r>
        <w:rPr>
          <w:b/>
        </w:rPr>
        <w:t>E. 2.1</w:t>
      </w:r>
    </w:p>
    <w:p>
      <w:r>
        <w:t>Der in Betreibung gesetzten Forderung liegt unbestrittenermassen ein Vertrag über die Er- bringung von Dienstleistungen im Zusammenhang mit dem Umzug des Beschwerdeführers und der Lebenspartnerin nach I.________ zugrunde. Ob der Vertrag mit der Lebenspartnerin oder mit dem Beschwerdeführer geschlossen wurde, kann aufgrund der Akten und ohne wei- tere Abklärungen nicht gesagt werden. Während die WhatsApp-Kommunikation zwischen der Betreibungsgläubigerin und der Lebenspartnerin auf einen Vertrag mit der Letzteren hindeu- tet, sprechen die Rechnungen bzw. Quittungen der Betreibungsgläubigerin, auf denen der Beschwerdeführer als Auftraggeber aufgeführt ist, eher für ein Vertragsverhältnis mit dem Beschwerdeführer. Wie es damit verhält, kann aber im vorliegenden Verfahren, in dem es um die Frage der Nichtigkeit der Betreibung geht, offengelassen werden. Weder das Betrei- bungsamt noch die II. Beschwerdeabteilung als Aufsichtsbehörde über Schuldbetreibung und Konkurs Aufsichtsbehörde haben nämlich diesbezüglich vertiefte rechtliche Abklärungen zu treffen. Der Umstand, dass die Betreibungsgläubigerin zuerst die Lebenspartnerin betrieb und nach deren Rechtsvorschlag die vorliegend angefochtene Betreibung gegen den Be- schwerdeführer anhob, lässt daher – entgegen der Auffassung des Beschwerdeführers – nicht auf eine Schikanebetreibung schliessen.</w:t>
      </w:r>
    </w:p>
    <w:p>
      <w:r>
        <w:rPr>
          <w:b/>
        </w:rPr>
        <w:t>E. 2.2</w:t>
      </w:r>
    </w:p>
    <w:p>
      <w:r>
        <w:t>Gleiches gilt für den Vorwurf, die Betreibungsgläubigerin habe eine erheblich übersetzte For- derung in Betreibung gesetzt. Zwar erscheint der Betrag von CHF 12'397.00 sehr hoch, wenn man die Summe der Rechnungsbeträge von CHF 17'397.00 den geleisteten Zahlungen von CHF 14'470.00 gegenüberstellt, was eine offene Forderung von knapp CHF 3'000.00 ergibt (vgl. act. 1/4-1/8). Auch erscheint merkwürdig, dass die Betreibungsgläubigerin nach Darstel- lung des Beschwerdeführers weder ihm noch dessen Lebenspartnerin je eine Rechnung über CHF 12'397.00 und – mit einer Ausnahme – auch keine weitere Korrespondenz zugestellt hat. Diese Umstände rechtfertigen aber noch nicht die Annahme, die Betreibungsgläubigerin verfolge mit der Betreibung offensichtlich Ziele, die mit der Zwangsvollstreckung nicht das Geringste zu tun haben. Die Schwelle zum Rechtsmissbrauch darf, wie in E. 2 ausgeführt, nicht zu tief angesetzt werden. Dies gilt umso mehr, als es im Gesetz andere Instrumente gibt, mit denen sich eine betriebene Person gegen – ihrer Ansicht nach – ungerechtfertigte Betreibungen zur Wehr setzen kann. So geben Ämter gemäss Art. 8a Abs. 3 lit. d SchKG Dritten von einer Betreibung keine Kenntnis, wenn der Schuldner nach Ablauf einer Frist von drei Monaten seit der Zustellung des Zahlungsbefehls ein entsprechendes Gesuch gestellt hat und der Gläubiger nach Ablauf einer vom Betreibungsamt angesetzten Frist von 20 Ta- gen den Nachweis nicht erbringt, dass rechtzeitig ein Verfahren zur Beseitigung des Rechts- vorschlages (Art. 79-84 SchKG) eingeleitet wurde.</w:t>
      </w:r>
    </w:p>
    <w:p>
      <w:r>
        <w:rPr>
          <w:b/>
        </w:rPr>
        <w:t>E. 2.3</w:t>
      </w:r>
    </w:p>
    <w:p>
      <w:r>
        <w:t>Und schliesslich genügt auch der Hinweis des Beschwerdeführers auf seine Strafanzeige be- treffend Diebstahl nicht für die Annahme einer rechtsmissbräuchlichen Betreibung. Dass ein Zusammenhang zwischen dieser Anzeige und der Betreibung besteht, ist nicht mehr als eine vom Beschwerdeführer geäusserte Vermutung. Darauf kann nicht abgestellt werden.</w:t>
      </w:r>
    </w:p>
    <w:p>
      <w:r>
        <w:rPr>
          <w:b/>
        </w:rPr>
        <w:t>E. 3</w:t>
      </w:r>
    </w:p>
    <w:p>
      <w:r>
        <w:t>Nach dem Gesagten erweist sich die Beschwerde als unbegründet und ist abzuweisen.</w:t>
      </w:r>
    </w:p>
    <w:p>
      <w:r>
        <w:t>Seite 5/5</w:t>
      </w:r>
    </w:p>
    <w:p>
      <w:r>
        <w:rPr>
          <w:b/>
        </w:rPr>
        <w:t>E. 4</w:t>
      </w:r>
    </w:p>
    <w:p>
      <w:r>
        <w:t>Das Verfahren vor der kantonalen Aufsichtsbehörde über Schuldbetreibung und Konkurs ist – von hier nicht interessierenden Ausnahmen abgesehen – kostenlos (Art. 20a Abs. 2 Ziff. 5 SchKG) und Parteientschädigungen dürfen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