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53 vom 21. November 2023</w:t>
      </w:r>
    </w:p>
    <w:p>
      <w:r>
        <w:t>ZG Obergericht, 2023-11-21, DE</w:t>
      </w:r>
    </w:p>
    <w:p>
      <w:r>
        <w:rPr>
          <w:b/>
        </w:rPr>
        <w:t xml:space="preserve">Quelle: </w:t>
      </w:r>
      <w:r>
        <w:t>https://mcp.opencaselaw.ch/entscheid/zg_obergericht_BA_2023_53</w:t>
      </w:r>
    </w:p>
    <w:p>
      <w:r>
        <w:t>FR: ZG_OBERGERICHT BA 2023 53 du 21 novembre 2023</w:t>
      </w:r>
    </w:p>
    <w:p>
      <w:r>
        <w:t>IT: ZG_OBERGERICHT BA 2023 53 del 21 novembre 2023</w:t>
      </w:r>
    </w:p>
    <w:p>
      <w:pPr>
        <w:pStyle w:val="Heading2"/>
      </w:pPr>
      <w:r>
        <w:t>Regeste</w:t>
      </w:r>
    </w:p>
    <w:p>
      <w:r>
        <w:t>II. Beschwerdeabteilung%z%Aufsichtsbehörde über Schuldbetreibung und Konkurs</w:t>
      </w:r>
    </w:p>
    <w:p>
      <w:pPr>
        <w:pStyle w:val="Heading2"/>
      </w:pPr>
      <w:r>
        <w:t>Erwägungen</w:t>
      </w:r>
    </w:p>
    <w:p>
      <w:r>
        <w:rPr>
          <w:b/>
        </w:rPr>
        <w:t>E. 1</w:t>
      </w:r>
    </w:p>
    <w:p>
      <w:r>
        <w:t>Die Beschwerdeführer machen geltend, das SchKG gehe davon aus, dass zunächst ein Kol- lokationsplan erstellt werden müsse und erst danach verwertet werden dürfe. Vorliegend sei kein Kollokationsplan erstellt worden, obwohl die 60-tägige Frist von Art. 247 Abs. 1 SchKG längest abgelaufen sei. Dennoch habe das Konkursamt den Gläubigern den Verzicht auf die Fortführung von Aktiv- und Passivprozessen sowie den Verzicht auf die Geltendmachung von Forderungen unterbreitet und zugleich die Abtretung von Ansprüchen angeboten. Dies stelle eine unzulässige Verwertungshandlung dar. Zudem sei zu beachten, dass die Abtre- tung im Sinne von Art. 260 SchKG nur an kollozierte Gläubiger "geschehen" könne. Dies sei im Einklang mit Art. 252 Abs. 1 SchKG, wonach das Verwertungsverfahren erst nach Auflage des Kollokationsplanes beginne. Auch aus diesem Grund sei das vom Konkursamt gewählte Vorgehen rechtswidrig. Weiter wäre eine solches Vorgehen des Konkursamtes – eine früh- zeitige Verwertung – einzig unter den Voraussetzungen des Notverkaufs im Sinne von Art. 243 Abs. 2 SchKG zulässig. Die Voraussetzungen hierfür seien jedoch klar nicht erfüllt. Schliesslich sei eine verfrühte Abtretung vor Feststehen des Kollokationsplanes im vorlie- genden Fall ausgeschlossen, weil die Abtretung einer Mehrzahl von Gläubigern zugutekom- men könnte, denen vorgeworfen werde, die Gesellschaft um sämtliche Vermögenswerte ent- leert, während Jahren ohne gültige Wahl als Scheinverwaltungsräte die Prozesse für die E.________ AG geführt und damit die behaupteten Honorarschulden verursacht zu haben, die nun von ihnen als Grundlage für die Abtretung geltend gemacht würden (vgl. act. 1 Rz 14 ff.).</w:t>
      </w:r>
    </w:p>
    <w:p>
      <w:r>
        <w:rPr>
          <w:b/>
        </w:rPr>
        <w:t>E. 2</w:t>
      </w:r>
    </w:p>
    <w:p>
      <w:r>
        <w:t>Das Konkursamt hält dem entgegen, eine Abtretung nach Art. 260 SchKG müsse innert nütz- licher Frist erfolgen, damit einem Gläubiger genügend Zeit bleibe, die Ansprüche vor Ablauf der Verjährung geltend zu machen. Aufgrund der hohen Arbeitslast des Konkursamtes seien die Prioritäten in den letzten Jahren zugunsten der Verwertung gesetzt worden. Ein Kolloka- tionsplan könne auch noch später erstellt werden. Im angefochtenen Zirkularschreiben seien auch zahlreiche Ansprüche zur Abtretung an die Gläubiger offeriert, welche nach drei Jahren verjähren würden. Die Offerte zur Abtretung dieser Ansprüche könne daher nicht weiter – si- cher nicht bis zur Rechtskraft des Kollokationsplans – aufgeschoben werden. Zudem entste- he bei einer Abtretung nach Art. 260 SchKG vor Auflage des Kollokationsplans kein Nachteil zulasten der Gläubiger. Ein Gläubiger könne die mit der Abtretung verbundene Frist zur Gel- tendmachung seines Anspruchs immer wieder erstrecken lassen, bis der Kollokationsplan rechtskräftig erstellt sei. Der Erlass von Abtretungen gemäss Art. 260 SchKG vor Auflage des Kollokationsplanes entspreche einer langjährigen Praxis des Konkursamtes. Schliesslich sei eine Abtretung gemäss Art. 260 SchKG unter der Bedingung, dass der Gläubiger mit seiner Forderung rechtskräftig kolloziert werde, zulässig (vgl. act. 4).</w:t>
      </w:r>
    </w:p>
    <w:p>
      <w:r>
        <w:t>Seite 4/5</w:t>
      </w:r>
    </w:p>
    <w:p>
      <w:r>
        <w:rPr>
          <w:b/>
        </w:rPr>
        <w:t>E. 3</w:t>
      </w:r>
    </w:p>
    <w:p>
      <w:r>
        <w:t>Das Recht, die Abtretung eines Anspruchs nach Art. 260 SchKG zu verlangen, ergibt sich von Gesetzes wegen (ex lege) aus der Stellung der kollozierten Gläubiger. Danach hat jeder im Kollokationsplan aufgeführte Gläubiger das Recht, die Abtretung eines Anspruches der Konkursmasse zu verlangen und zu erhalten, solange seine Forderung nicht rechtskräftig aus dem Kollokationsplan entfernt worden ist. Das Recht, eine Abtretung nach Art. 260 SchKG zu verlangen, setzt somit nicht voraus, dass die Forderung bereits definitiv im Kollo- kationsplan zugelassen, sondern dass sie noch nicht endgültig aus dem Kollokationsplan entfernt worden ist. Andernfalls bestünde die Gefahr, dass der Anspruch bereits untergegan- gen ist, bevor über den Kollokationsstreit überhaupt rechtskräftig entschieden wurde, z.B. in- folge kurzer Verjährungsfristen. Grundsätzlich kann somit jeder Gläubiger, der seine Forde- rung im Konkurs angemeldet hat und dessen Forderung noch nicht definitiv abgewiesen wurde, die Abtretung der Forderung im Sinne von Art. 260 SchKG verlangen. Da die Forde- rung in diesen Fällen aber noch nicht rechtskräftig anerkannt ist, darf die Abtretung im Sinne von Art. 260 SchKG nicht unbedingt erfolgen. Vielmehr wird die Abtretung entsprechend der rechtlichen Situation unter einer Bedingung ausgestellt, nämlich unter einer resolutiven Be- dingung. Wird dem Gläubiger das Abtretungsrecht nach Art. 260 SchKG resolutiv ein- geräumt, ist die Abtretung sofort (voll) wirksam. Sie verliert ihre Wirksamkeit im Zeitpunkt des Bedingungseintritts (vgl. Art. 154 Abs. 1 OR), d.h. vorliegend im Zeitpunkt der definitiven Nichtkollokation. Bis zum rechtskräftigen Entscheid über die Kollokation ist die resolutiv be- dingte Abtretung nicht anders zu behandeln als eine unbedingte (zum Ganzen: Urteil des Bundesgerichts 4A_465/2022 und 4A_467/2022 vom 30. Mai 2023 E. 3.4.2 f.; vgl. auch BZ 2021 30 E. 3.2.2).</w:t>
      </w:r>
    </w:p>
    <w:p>
      <w:r>
        <w:rPr>
          <w:b/>
        </w:rPr>
        <w:t>E. 4</w:t>
      </w:r>
    </w:p>
    <w:p>
      <w:r>
        <w:t>Wie soeben dargelegt, kann jeder Gläubiger, der seine Forderung im Konkurs angemeldet hat und dessen Forderung noch nicht definitiv abgewiesen wurde, die Abtretung der Forde- rung im Sinne von Art. 260 SchKG verlangen. Der Umstand, dass der Kollokationsplan noch nicht vorliegt, steht einer Abtretung von Ansprüchen gemäss Art. 260 SchKG folglich nicht entgegen. Das Konkursamt hat in Abschnitt F des angefochtenen Zirkularschreibens die Ab- tretung von Ansprüchen der Konkursmasse ausdrücklich unter die Bedingung der rechtskräf- tigen Kollokation des Abtretungsgläubigers gestellt. Eine solche auflösend bedingte Abtre- tung ist zulässig. Die von der Beschwerdeführerin vorgebrachten Argumente überzeugen nicht. Eine "unzulässige Verwertungshandlung" liegt nicht vor. Die Abtretung im Sinne von Art. 260 SchKG kann nicht nur an kollozierte Gläubiger erfolgen, sondern an jeden Gläubi- ger, der seine Forderung im Konkurs angemeldet und dessen Forderung noch nicht definitiv abgewiesen wurde. Die Voraussetzungen des Notverkaufs im Sinne von Art. 243 Abs. 2 SchKG müssen nicht erfüllt sein. Ebenso wenig hat das Konkursamt zu prüfen, ob die Abtre- tung einer Mehrzahl von Gläubigern zugutekommen könnte, denen vorgeworfen wird, die Gesellschaft um sämtliche Vermögenswerte entleert zu haben. Das Vorgehen des Konkur- samtes ist demnach nicht zu beanstanden. Folglich besteht kein Anlass, die Verfügung des Konkursamtes Zug vom 31. August 2023 aufzuheben.</w:t>
      </w:r>
    </w:p>
    <w:p>
      <w:r>
        <w:rPr>
          <w:b/>
        </w:rPr>
        <w:t>E. 5</w:t>
      </w:r>
    </w:p>
    <w:p>
      <w:r>
        <w:t>Nach dem Gesagten erweist sich die Beschwerde als unbegründet und ist demnach abzu- weisen. Das Beschwerdeverfahren vor der Aufsichtsbehörde über Schuldbetreibung und Konkurs ist grundsätzlich kostenlos (Art. 20a Abs. 2 Ziff. 5 SchKG i.V.m. Art. 61 Abs. 2 lit. a GebV</w:t>
      </w:r>
    </w:p>
    <w:p>
      <w:r>
        <w:t>Seite 5/5 SchKG), und es darf keine Parteientschädigung zugesprochen werden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