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36 vom 19. Dezember 2022</w:t>
      </w:r>
    </w:p>
    <w:p>
      <w:r>
        <w:t>ZG Obergericht, 2022-12-19, DE</w:t>
      </w:r>
    </w:p>
    <w:p>
      <w:r>
        <w:rPr>
          <w:b/>
        </w:rPr>
        <w:t xml:space="preserve">Quelle: </w:t>
      </w:r>
      <w:r>
        <w:t>https://mcp.opencaselaw.ch/entscheid/zg_obergericht_BA_2022_36</w:t>
      </w:r>
    </w:p>
    <w:p>
      <w:r>
        <w:t>FR: ZG_OBERGERICHT BA 2022 36 du 19 décembre 2022</w:t>
      </w:r>
    </w:p>
    <w:p>
      <w:r>
        <w:t>IT: ZG_OBERGERICHT BA 2022 36 del 19 dicembre 2022</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der Zahlungsbefehl Nr. ________ erfülle die Vorgaben von Art. 6 VFRR nicht. Es sei eine eigenhändige oder gestempelte Unterschrift erforderlich, während vorliegend lediglich eine offensichtlich mitgedruckte verpixelte Version ersichtlich sei. Bereits aus diesem Grund sei das Dokument als ungültig zu betrachten. Das Bundesge- richt habe im Entscheid 6B_684/2021 zu Strafbefehlen festgehalten, dass klare rechtliche Vorgaben zu Unterschriften einzuhalten seien. Das gelte hier analog. Weiter entspreche die mitgedruckte Unterschrift nicht einmal der Originalunterschrift der Leiterin des Betreibungs- amtes. Denn auf einem Dokument vom 12. Januar 2022 habe sie tatsächlich eigenhändig un- terschrieben (jedenfalls sehe es so aus), jedoch entspreche die Unterschrift überhaupt nicht dem Aufdruck in der aktuellen Betreibung Nr. ________ (vgl. act. 1 Rz 1).</w:t>
      </w:r>
    </w:p>
    <w:p>
      <w:r>
        <w:rPr>
          <w:b/>
        </w:rPr>
        <w:t>E. 1.1</w:t>
      </w:r>
    </w:p>
    <w:p>
      <w:r>
        <w:t>Gemäss Art. 1 der Verordnung über die im Betreibungs- und Konkursverfahren zu verwen- denden Formular und Register sowie die Rechnungsführung (VFRR; SR 281.31) sind im Be-</w:t>
      </w:r>
    </w:p>
    <w:p>
      <w:r>
        <w:t>Seite 3/6 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1.2</w:t>
      </w:r>
    </w:p>
    <w:p>
      <w:r>
        <w:t>Der von der Beschwerdeführerin zitierte Entscheid des Bundesgerichts 6B_684/2021 vom 22. Juli 2022 E. 1.4.1 ist vorliegend nicht einschlägig. In diesem Entscheid ging es um die Frage der Formgültigkeit eines Strafbefehls mit einem Faksimile-Stempel. Das Bundesgericht führte aus, mit der Unterschrift auf dem Strafbefehl werde kenntlich gemacht, wer Aussteller desselben sei, wer diesen mithin erlassen und damit einhergehend über Schuld und Strafe entschieden habe. Die eigenhändige Unterschrift bezeuge, dass der Strafbefehl dem tatsäch- lichen Willen des ausstellenden Staatsanwaltes entspreche. Mithin erkläre der Unterzeichner eines Strafbefehls die Übereinstimmung von dessen Inhalt mit dem von ihm gefassten Ent- scheid und zugleich die formelle Richtigkeit der Ausfertigung. In diesem Sinne stelle die per- sönliche handschriftliche Unterschrift beim Erlass eines Strafbefehls ein formelles Gültig- keitserfordernis im Interesse der Rechtssicherheit dar. Diese im Straf- bzw. Strafprozessrecht begründete Rechtsprechung beruht auf anderen rechtlichen Grundlagen und ist entgegen der Ansicht der Beschwerdeführerin schon deshalb nicht analog auf das SchKG anwendbar, weil im Bereich des Schuldbetreibungs- und Konkursrechts eben eine Faksimileunterschrift auf einem Zahlungsbefehl ausdrücklich erlaubt ist (vgl. oben E. 1.1).</w:t>
      </w:r>
    </w:p>
    <w:p>
      <w:r>
        <w:rPr>
          <w:b/>
        </w:rPr>
        <w:t>E. 1.3</w:t>
      </w:r>
    </w:p>
    <w:p>
      <w:r>
        <w:t>Nicht weiter hilft der Beschwerdeführerin der Hinweis, dass die "mitgedruckte Unterschrift" auf dem Zahlungsbefehl nicht einmal der Originalunterschrift der Leiterin des Betreibungsam- tes auf einem anderen Dokument entspreche. Die Zustellung des Zahlungsbefehls ist im Be- treibungsprotokoll vermerkt. Nach Art. 8 Abs. 2 SchKG sind Protokolle und Register des Be-</w:t>
      </w:r>
    </w:p>
    <w:p>
      <w:r>
        <w:t>Seite 4/6 treibungsamtes für ihren Inhalt beweiskräftig. Allerdings schliessen die Beurkundungen auf dem Zahlungsbefehl einen durch andere Beweismittel erbringbaren Gegenbeweis nicht aus (vgl. Urteil des Bundesgerichts 5A_597/2008 vom 27. Januar 2009 E. 3.3.1). Entsprechend könnte zwar der Gegenbeweis erbracht werden, dass die Faksimile-Unterschrift nicht der Originalunterschrift der Leiterin des Betreibungsamtes Zug entspricht. Diesen Nachweis hat die Beschwerdeführerin aber nicht erbracht.</w:t>
      </w:r>
    </w:p>
    <w:p>
      <w:r>
        <w:rPr>
          <w:b/>
        </w:rPr>
        <w:t>E. 2</w:t>
      </w:r>
    </w:p>
    <w:p>
      <w:r>
        <w:t>Im Weiteren macht die Beschwerdeführerin geltend, gemäss Art. 2 Abs. 1 SchKG müsse ein Betreibungsamt von einem Betreibungsbeamten geleitet werden. Beamte seien nach § 18 der Verfassung des Kantons Zug bei Beginn jeder Amtsdauer durch Eid oder Gelöbnis auf die Verfassung und die Gesetze zu verpflichten. Gemäss Beschlussprotokoll Nr. 6.15 des Zuger Stadtrats vom 6. Januar 2015 sei Cornelia Löhri-Küng für die Leitung des Betrei- bungsamtes ernannt worden, dies ohne (Volks-)Wahl, ohne Amtsdauer und ohne Eid. Das Erfordernis einer "Verbeamtung" nach den Kriterien der Kantonsverfassung sei somit klarer- weise nicht erfüllt. Widersprüchlich sei auch, dass gemäss § 3 EG SchKG der Gemeinderat für seinen Betreibungskreis die Betreibungsbeamtin oder den Betreibungsbeamten und die Stellvertreterin oder den Stellvertreter ernenne. In der Praxis sei jedoch nur zur "Leitung Be- treibungsamt" ernannt worden. Ohne "Betreibungsbeamten" seien diese Vorgaben offen- sichtlich nicht erfüllt, weshalb das Betreibungsamt Zug bereits deswegen nicht als hand- lungsfähig anzusehen sei. Die Gemeindeordnung der Stadt Zug kenne keine Beamten, das städtische Personalreglement seit dem Jahr 2000 auch nicht mehr. Dementsprechend seien alle sogenannten Amtshandlungen des Betreibungsamtes Zug als ungültig oder nichtig zu betrachten, unter anderem auch die Ausstellung des erwähnten Zahlungsbefehls (vgl. act. 1 Rz 2).</w:t>
      </w:r>
    </w:p>
    <w:p>
      <w:r>
        <w:rPr>
          <w:b/>
        </w:rPr>
        <w:t>E. 2.1</w:t>
      </w:r>
    </w:p>
    <w:p>
      <w:r>
        <w:t>Gemäss Art. 2 Abs. 1 SchKG besteht in jedem Betreibungskreis ein Betreibungsamt, das vom Betreibungsbeamten geleitet wird. Im Kanton Zug ernennt der Gemeinderat für seinen Betreibungskreis die Betreibungsbeamtin oder den Betreibungsbeamten und die Stellvertre- terin oder den Stellvertreter (§ 3 Abs. 1 EG SchKG [BGS 231.1]). Er orientiert die Aufsichts- behörde über diese Ernennungen (§ 3 Abs. 2 EG SchKG). Zur Betreibungsbeamtin bzw. zum Betreibungsbeamten oder zur Stellvertreterin bzw. zum Stellvertreter kann ernannt werden, wer das Fähigkeitszeugnis der Aufsichtsbehörde besitzt (vgl. § 4 Abs. 1 EG SchKG). Auf- sichtsbehörde über Schuldbetreibung und Konkurs ist im Kanton Zug die II. Beschwerdeab- teilung des Obergerichts des Kantons Zug (§ 13 Abs. 1 EG SchKG i.V.m. § 21 Abs. 2 GOG [BGS 161.1] und § 7 Abs. 2 der Geschäftsordnung des Obergerichts [BGS 161.112]).</w:t>
      </w:r>
    </w:p>
    <w:p>
      <w:r>
        <w:rPr>
          <w:b/>
        </w:rPr>
        <w:t>E. 2.2</w:t>
      </w:r>
    </w:p>
    <w:p>
      <w:r>
        <w:t>Mit Beschluss des Stadtrates Zug vom 6. Januar 2015 wurde Cornelia Löhri-Küng mit Amts- antritt per 1. Mai 2015 zur Leiterin des Betreibungsamtes Zug bestellt. Die II. Beschwerdeab- teilung des Obergerichts des Kantons Zug als Aufsichtsbehörde über Schuldbetreibung und Konkurs hat Cornelia Löhri-Küng mit Beschluss vom 24. März 2015 das zugerische Fähig- keitszeugnis als Betreibungsbeamtin erteilt (vgl. Verfahren BA 2015 19). Folglich ist Cornelia Löhri-Küng ordnungsgemäss als Betreibungsbeamtin bestellt und kann als solche Amtshand- lungen des Betreibungsamtes Zug vornehmen, insbesondere Zahlungsbefehle ausstellen. Der von der Beschwerdeführerin zitierte § 18 KV ist auf Betreibungsbeamtinnen und -beamte nicht anwendbar, da diese nicht vom Volk gewählt sind.</w:t>
      </w:r>
    </w:p>
    <w:p>
      <w:r>
        <w:t>Seite 5/6</w:t>
      </w:r>
    </w:p>
    <w:p>
      <w:r>
        <w:rPr>
          <w:b/>
        </w:rPr>
        <w:t>E. 3</w:t>
      </w:r>
    </w:p>
    <w:p>
      <w:r>
        <w:t>Schliesslich moniert die Beschwerdeführerin, es bestehe der begründete Verdacht, dass die sogenannte "Schweizerische Eidgenossenschaft" spätestens seit dem Jahr 2000 nicht mehr als Staat im Sinne der juristischen Definitionen gelten könne und die Kantone und Gemein- den auch nicht mehr. Wenn das Betreibungsamt das Bestehen hoheitlicher Rechte geltend machen möchte und implizit behaupte, so stehe es in der umfassenden Beweispflicht dafür. Denn ansonsten würden sich die beteiligten Mitarbeiter strafbar machen, beispielsweise durch Amtsanmassung und Nötigung. Dass jede Stufe der früheren Gemeinwesen mittlerwei- le sowohl über eine UID-Nummer verfüge, welche den Status als Unternehmen beweise, als auch über eine DUNS-Nummer, welche das auf einer internationalen Ebene vergleichbar tue, seien weitere Belege für das grosse Ganze (vgl. act. 1 Rz 3). Die SchKG-Beschwerde ist ein ordentliches Rechtsmittel, mit welchem nicht formell rechts- kräftige Verfügungen der Betreibungs- und Konkursorgane bei der Aufsichtsbehörde ange- fochten werden können. Sie dient der einheitlichen und richtigen Anwendung des Betrei- bungs- und Konkursrechts und ermöglicht die Überprüfung der zwangsvollstreckungsrechtli- 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es sich bei der Schweizerischen Eidgenossen- schaft (und entsprechend bei den Kantonen und Gemeinden) überhaupt um einen Staat handelt, steht die SchKG-Beschwerde nicht zur Verfügung. Ohnehin steht hinter dem Ansin- nen der Beschwerdeführerin kein schutzwürdiges Interesse. Vielmehr handelt es sich um floskelhafte Ausführungen aus dem Umfeld der Reichsbürger- und ähnlicher Bewegungen (vgl. Urteil des Bundesgerichts 5D_228/2021 vom 23. Dezember 2021 E. 2).</w:t>
      </w:r>
    </w:p>
    <w:p>
      <w:r>
        <w:rPr>
          <w:b/>
        </w:rPr>
        <w:t>E. 4</w:t>
      </w:r>
    </w:p>
    <w:p>
      <w:r>
        <w:t>Nach dem Gesagten erweist sich die Beschwerde als unbegründet und ist demnach abzu- weisen, soweit darauf einzutreten ist.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