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34 vom 19. Dezember 2022</w:t>
      </w:r>
    </w:p>
    <w:p>
      <w:r>
        <w:t>ZG Obergericht, 2022-12-19, DE</w:t>
      </w:r>
    </w:p>
    <w:p>
      <w:r>
        <w:rPr>
          <w:b/>
        </w:rPr>
        <w:t xml:space="preserve">Quelle: </w:t>
      </w:r>
      <w:r>
        <w:t>https://mcp.opencaselaw.ch/entscheid/zg_obergericht_BA_2022_34</w:t>
      </w:r>
    </w:p>
    <w:p>
      <w:r>
        <w:t>FR: ZG_OBERGERICHT BA 2022 34 du 19 décembre 2022</w:t>
      </w:r>
    </w:p>
    <w:p>
      <w:r>
        <w:t>IT: ZG_OBERGERICHT BA 2022 34 del 19 dicembre 2022</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gemäss Art. 2 Abs. 1 SchKG müsse ein Betreibungsamt von einem Betreibungsbeamten geleitet werden. Im Kanton Zug gebe es keine Beamten mehr, weder auf Stufe Kanton noch auf Stufe Gemeinden. Es gebe nur noch Mitarbeitende. Die als Kopie beiliegende Ernennung von Cornelia Löhri-Küng für die Leitung des Betreibungsamtes enthalte keine Merkmale einer Beamtenstellung, keine Wahl und keine Amtsdauer – nicht einmal eine mit dem SchKG und EG SchKG konforme Bezeichnung. Es gebe also im Betreibungskreis Zug definitiv keine Betreibungsbeamtin und keine Betreibungsbeamten. Rechtsfolge davon sei, dass alle sogenannten Amtshandlungen des Betreibungsamtes Zug als ungültig oder nichtig zu betrachten seien, unter anderem auch die Ausstellung des Zahlungsbefehls Nr. ________ (vgl. act. 1 Rz 1).</w:t>
      </w:r>
    </w:p>
    <w:p>
      <w:r>
        <w:rPr>
          <w:b/>
        </w:rPr>
        <w:t>E. 1.1</w:t>
      </w:r>
    </w:p>
    <w:p>
      <w:r>
        <w:t>Gemäss Art. 2 Abs. 1 SchKG besteht in jedem Betreibungskreis ein Betreibungsamt, das vom Betreibungsbeamten geleitet wird. Im Kanton Zug ernennt der Gemeinderat für seinen Betreibungskreis die Betreibungsbeamtin oder den Betreibungsbeamten und die Stellvertreterin oder den Stellvertreter (§ 3 Abs. 1 EG SchKG [BGS 231.1]). Er orientiert die Aufsichtsbehörde über diese Ernennungen (§ 3 Abs. 2 EG SchKG). Zur Betreibungsbeamtin bzw. zum Betreibungsbeamten oder zur Stellvertreterin bzw. zum Stellvertreter kann ernannt werden, wer das Fähigkeitszeugnis der Aufsichtsbehörde besitzt (vgl. § 4 Abs. 1 EG SchKG). Aufsichtsbehörde über Schuldbetreibung und Konkurs ist im Kanton Zug die II. Beschwerdeabteilung des Obergerichts des Kantons Zug (§ 13 Abs. 1 EG SchKG i.V.m. § 21 Abs. 2 GOG [BGS 161.1] und § 7 Abs. 2 der Geschäftsordnung des Obergerichts [BGS 161.112]).</w:t>
      </w:r>
    </w:p>
    <w:p>
      <w:r>
        <w:rPr>
          <w:b/>
        </w:rPr>
        <w:t>E. 1.2</w:t>
      </w:r>
    </w:p>
    <w:p>
      <w:r>
        <w:t>Mit Beschluss des Stadtrates Zug vom 6. Januar 2015 wurde Cornelia Löhri-Küng mit Amtsantritt per 1. Mai 2015 zur Leiterin des Betreibungsamtes Zug bestellt. Die II. Beschwerdeabteilung des Obergerichts des Kantons Zug als Aufsichtsbehörde über Seite 3/5 Schuldbetreibung und Konkurs hat Cornelia Löhri-Küng mit Beschluss vom 24. März 2015 das zugerische Fähigkeitszeugnis als Betreibungsbeamtin erteilt (vgl. Verfahren BA 2015 19). Folglich ist Cornelia Löhri-Küng ordnungsgemäss als Betreibungsbeamtin bestellt und kann als solche Amtshandlungen des Betreibungsamtes Zug vornehmen, insbesondere Zahlungsbefehle ausstellen.</w:t>
      </w:r>
    </w:p>
    <w:p>
      <w:r>
        <w:rPr>
          <w:b/>
        </w:rPr>
        <w:t>E. 2</w:t>
      </w:r>
    </w:p>
    <w:p>
      <w:r>
        <w:t>Im Weiteren macht die Beschwerdeführerin geltend, der erwähnte Zahlungsbefehl enthalte lediglich eine Faksimile-Unterschrift und sei somit als unverbindliches Dokument zu betrachten. Da Betreibungen ähnliche Auswirkungen haben könnten wie beispielsweise Strafbefehle, seien auch entsprechende Anforderungen zu stellen. Zu den Strafbefehlen habe das Bundesgericht im Entscheid 6B_684/2021 verbindlich festgestellt, dass eigenhändige Unterschriften zwingend erforderlich seien. Das gelte vorliegend analog. Entsprechend dürfe der Zahlungsbefehl keine Rechtswirkung entfalten (vgl. act. 1 Rz 2).</w:t>
      </w:r>
    </w:p>
    <w:p>
      <w:r>
        <w:rPr>
          <w:b/>
        </w:rPr>
        <w:t>E. 2.1</w:t>
      </w:r>
    </w:p>
    <w:p>
      <w:r>
        <w:t>Gemäss Art. 1 der Verordnung über die im Betreibungs- und Konkursverfahren zu verwendenden Formular und Register sowie die Rechnungsführung (VFRR; SR 281.31) sind im Betreibungs-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Faksimilestempel verwendet werden (Art. 6 VFRR; vgl. auch Wüthrich/Schoch, Basler Kommentar, 2. A. 2021, Art. 70 SchKG N 4). Die Dienststelle Oberaufsicht für Schuldbetreibung und Konkurs, die dem Bundesamt für Justiz angegliedert ist, hat dazu eine Weisung erlassen (vgl. Weisung der Dienststelle Oberaufsicht für Schuldbetreibung und Konkurs Nr. 3 [Zahlungsbefehl 2016 und weitere Formulare]). Gemäss Ziff. 21 dieser Weisung ist eine "Faksimileunterschrift" zulässig. Mit dieser offenen Formulierung, die einen gewissen Beurteilungsspielraum zulässt, können vernünftigerweise nicht nur eigentliche Faksimilestempel gemeint sein. Vielmehr müssen unter diesen Begriff auch eingescannte Unterschriften fallen. Die Faksimile-Unterschrift und die eingescannte Unterschrift haben gemeinsam, dass sie in der Regel von einer anderen als der unterzeichneten Person mit deren Einverständnis angebracht werden, wobei in beiden Fällen vorausgesetzt wird, dass die unterzeichnete Person zum fraglichen Zeitpunkt im Amt anwesend und nicht etwa in den Ferien oder krankheitshalber abwesend ist. Abgesehen davon bezweckt der Bund im Bereich des Schuldbetreibungs- und Konkursrechts mit dem Projekt eSchKG das Betreibungs- Massengeschäft zu digitalisieren und damit das Betreibungsverfahrens in der Praxis zu vereinfachen (vgl. www.eschkg.ch). Die Digitalisierung von Betreibungs-Massengeschäften wie der Ausstellung eines Zahlungsbefehls ist somit ausdrücklich erwünscht. Immerhin stellt das Betreibungsamt Zug jährlich rund 10'000 Zahlungsbefehle aus. Der von der Beschwerdeführerin beanstandete Zahlungsbefehl weist den Stempel des Betreibungsamtes Zug und eine eingescannte Unterschrift der Leiterin des Betreibungsamtes auf. Damit erfüllt er nach dem Gesagten die Formvorschriften von Art. 6 VFRR.</w:t>
      </w:r>
    </w:p>
    <w:p>
      <w:r>
        <w:rPr>
          <w:b/>
        </w:rPr>
        <w:t>E. 2.2</w:t>
      </w:r>
    </w:p>
    <w:p>
      <w:r>
        <w:t>Der von der Beschwerdeführerin zitierte Entscheid des Bundesgerichts 6B_684/2021 vom 22. Juli 2022 E. 1.4.1 ist vorliegend nicht einschlägig. In diesem Entscheid ging es um die Frage der Formgültigkeit eines Strafbefehls mit einem Faksimile-Stempel. Das Bundesgericht führte aus, mit der Unterschrift auf dem Strafbefehl werde kenntlich gemacht, wer Aussteller Seite 4/5 desselben sei, wer diesen mithin erlassen und damit einhergehend über Schuld und Strafe entschieden habe. Die eigenhändige Unterschrift bezeuge, dass der Strafbefehl dem tatsächlichen Willen des ausstellenden Staatsanwaltes entspreche. Mithin erkläre der Unterzeichner eines Strafbefehls die Übereinstimmung von dessen Inhalt mit dem von ihm gefassten Entscheid und zugleich die formelle Richtigkeit der Ausfertigung. In diesem Sinne stelle die persönliche handschriftliche Unterschrift beim Erlass eines Strafbefehls ein formelles Gültigkeitserfordernis im Interesse der Rechtssicherheit dar. Diese im Straf- bzw. Strafprozessrecht begründete Rechtsprechung beruht auf anderen rechtlichen Grundlagen und ist entgegen der Ansicht der Beschwerdeführerin schon deshalb nicht analog auf das SchKG anwendbar, weil im Bereich des Schuldbetreibungs- und Konkursrechts eben eine Faksimileunterschrift auf einem Zahlungsbefehl ausdrücklich erlaubt ist (vgl. oben E. 2.1).</w:t>
      </w:r>
    </w:p>
    <w:p>
      <w:r>
        <w:rPr>
          <w:b/>
        </w:rPr>
        <w:t>E. 3</w:t>
      </w:r>
    </w:p>
    <w:p>
      <w:r>
        <w:t>Schliesslich moniert die Beschwerdeführerin, es bestehe der begründete Verdacht, dass die sogenannte "Schweizerische Eidgenossenschaft" spätestens seit dem Jahr 2000 nicht mehr als Staat im Sinne der juristischen Definitionen gelten könne und die Kantone und Gemeinden auch nicht mehr. Wenn das Betreibungsamt das Bestehen hoheitlicher Rechte geltend machen möchte und implizit behaupte, so stehe es in der umfassenden Beweispflicht dafür. Denn ansonsten würden sich die beteiligten Mitarbeiter strafbar machen, beispielsweise durch Amtsanmassung und Nötigung. Dass jede Stufe der früheren Gemeinwesen mittlerweile sowohl über eine UID-Nummer verfüge, welche den Status als Unternehmen beweise, als auch über eine DUNS-Nummer, welche das auf einer internationalen Ebene vergleichbar tue, seien weitere Belege für das grosse Ganze (vgl. act. 1 Rz 3). Die SchKG-Beschwerde ist ein ordentliches Rechtsmittel, mit welchem nicht formell rechtskräftige Verfügungen der Betreibungs- und Konkursorgane bei der Aufsichtsbehörde angefochten werden können. Sie dient der einheitlichen und richtigen Anwendung des Betreibungs- und Konkursrechts und ermöglicht die Überprüfung der zwangsvollstreckungsrechtlichen Verfügungen auf ihre Gesetzmässigkeit und Angemessenheit. Ferner kann der Vollzug einer Amtshandlung, deren Vornahme in unbegründeter Weise verweigert oder verzögert worden ist, angeordnet werden (vgl. Cometta/Möckli, Basler Kommentar, a.a.O., Art. 17 SchKG N 2). Zur Diskussion der Frage, ob es sich bei der Schweizerischen Eidgenossenschaft (und entsprechend bei den Kantonen und Gemeinden) überhaupt um einen Staat handelt, steht die SchKG-Beschwerde nicht zur Verfügung. Ohnehin steht hinter dem Ansinnen der Beschwerdeführerin kein schutzwürdiges Interesse. Vielmehr handelt es sich um floskelhafte Ausführungen aus dem Umfeld der Reichsbürger- und ähnlicher Bewegungen (vgl. Urteil des Bundesgerichts 5D_228/2021 vom 23. Dezember 2021 E. 2).</w:t>
      </w:r>
    </w:p>
    <w:p>
      <w:r>
        <w:rPr>
          <w:b/>
        </w:rPr>
        <w:t>E. 4</w:t>
      </w:r>
    </w:p>
    <w:p>
      <w:r>
        <w:t>Nach dem Gesagten erweist sich die Beschwerde als unbegründet und ist demnach abzuweisen, soweit darauf einzutreten ist. Das Verfahren vor der kantonalen Aufsichtsbehörde über Schuldbetreibung und Konkurs ist grundsätzlich kostenlos (Art. 20a Abs. 2 Ziff. 5 SchKG). 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