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gaba-2009-11-30 vom 30. November 2009</w:t>
      </w:r>
    </w:p>
    <w:p>
      <w:r>
        <w:t>WEKO, 2009-11-30, DE</w:t>
      </w:r>
    </w:p>
    <w:p>
      <w:r>
        <w:rPr>
          <w:b/>
        </w:rPr>
        <w:t xml:space="preserve">Quelle: </w:t>
      </w:r>
      <w:r>
        <w:t>https://mcp.opencaselaw.ch/entscheid/weko_gaba-2009-11-30</w:t>
      </w:r>
    </w:p>
    <w:p>
      <w:r>
        <w:t>FR: WEKO gaba-2009-11-30 du 30 novembre 2009</w:t>
      </w:r>
    </w:p>
    <w:p>
      <w:r>
        <w:t>IT: WEKO gaba-2009-11-30 del 30 novembre 2009</w:t>
      </w:r>
    </w:p>
    <w:p>
      <w:pPr>
        <w:pStyle w:val="Heading2"/>
      </w:pPr>
      <w:r>
        <w:t>Erwägungen</w:t>
      </w:r>
    </w:p>
    <w:p>
      <w:r>
        <w:rPr>
          <w:b/>
        </w:rPr>
        <w:t>E. 8</w:t>
      </w:r>
    </w:p>
    <w:p>
      <w:r>
        <w:t>Vgl. V. MARTENET, Les autorités de la concurrence et la liberté économique, in: AJP 8/2008, S. 969 ff.</w:t>
      </w:r>
    </w:p>
    <w:p>
      <w:r>
        <w:rPr>
          <w:b/>
        </w:rPr>
        <w:t>E. 9</w:t>
      </w:r>
    </w:p>
    <w:p>
      <w:r>
        <w:t>Vgl. P. STOCKENHUBER, Art. 81 EGV, in: Grabitz/Hilf (Hrsg.), Kommentar zur Europäischen Union, München 2008, Rz. 189.</w:t>
      </w:r>
    </w:p>
    <w:p>
      <w:r>
        <w:t>13/82</w:t>
      </w:r>
    </w:p>
    <w:p>
      <w:r>
        <w:t>B.3.1. Wettbewerbsabrede 81. Als Wettbewerbsabreden gelten rechtlich erzwingbare oder nicht erzwingbare Verein- barungen sowie aufeinander abgestimmte Verhaltensweisen von Unternehmen gleicher oder verschiedener Marktstufen, die eine Wettbewerbsbeschränkung bezwecken oder bewirken (Art. 4 Abs. 1 KG). Eine Wettbewerbsabrede definiert sich daher durch folgende Tatbe- standselemente: a) ein bewusstes und gewolltes Zusammenwirken der an der Abrede betei- ligten Unternehmen und b) die Abrede bezweckt oder bewirkt eine Wettbewerbsbe- schränkung. B.3.1.1. Bewusstes oder gewolltes Zusammenwirken 82. Am 1. Februar 1982 schloss Gaba mit Gebro einen Know-how- und Markenlizenzver- trag (nachfolgend: Lizenzvertrag) ab. Dieser wurde am 1. September 2006 durch ein neues Vertragswerk bestehend aus einem „Distribution Agreement“ und einem „Agreement on the Manufacture of Dental Products“ ersetzt. 83. Der bis am 1. September 2006 gültige Lizenzvertrag enthielt in Ziff. 3.2 eine Klausel, wonach Gebro die unter Verwendung des Know-hows von Gaba in Lizenz hergestellten Pro- dukte nur in Österreich vertreiben durfte: „GABI [GABA International AG] verpflichtet sich, die Ausfuhr der Vertragsprodukte [Elmex Zahnpaste, Elmex Gelée, Elmex Fluid und Aronal forte Zahnpaste]10 nach Oesterreich mit allen ihr zu Gebote stehenden Mitteln zu verhindern und auch selbst weder direkt noch indi- rekt in Oesterreich zu vertreiben. Gebro verpflichtet sich ihrerseits, die Vertragsprodukte aus- schliesslich in dem ihr vertraglich zustehenden Gebiet [Österreich] herzustellen und zu ver- treiben und weder direkt noch indirekt Exporte in andere Länder vorzunehmen.“ 84. Die Klausel enthielt somit sowohl ein Verbot aktiver als auch passiver Verkäufe (sog. absoluter Gebietsschutz). Der aktive Verkauf ist die aktive Ansprache einzelner Kunden (Endkunden oder Händler) in einem Gebiet oder einzelner Mitglieder einer Kundengruppe, das bzw. die der Lieferant sich selbst vorbehalten oder ausschliesslich einem anderen Händ- ler zugewiesen hat (Ziff. 2 der Bekanntmachung über die wettbewerbsrechtliche Behandlung vertikaler Abreden vom 2. Juli 2007 [Vertikalbekanntmachung, VertBek]). Der passive Ver- kauf ist die Erfüllung unaufgeforderter Bestellungen einzelner Kunden (Endkunden oder Händler) aus einem Gebiet oder einzelner Mitglieder einer Kundengruppe, das bzw. die der Lieferant sich selbst vorbehalten oder ausschliesslich einem anderen Händler zugewiesen hat, d.h. das Liefern von Waren an bzw. das Erbringen von Dienstleistungen für solche Kun- den (Ziff. 3 VertBek). 85. Im neuen Distribution Agreement werden in Ziff. 12.1 lediglich aktive Verkäufe explizit verboten: „The distributor [Gebro] shall not make any active endeavours to solicit orders for the prod- ucts [Gaba-Produkte] outside the territory [Österreich] and shall not establish any centre for the distribution of the products outside the territory. [The] distributor shall inform [the] princi- pal [Gaba] of any request of supply of products coming from outside the territory. The princi- pal or its affiliates shall not make any active endeavours to sell products in the territory.” 86. Bei den in Frage stehenden Verträgen (Lizenzvertrag, „Distribution Agreement“, „Ag- reement on the Manufacture of Dental Products“) handelt es sich um schriftliche Verein- barungen zwischen Gaba und Gebro über die Herstellung und den Vertrieb von Gaba-Pro- dukten. Somit erfüllen sie das erste Tatbestandselement einer Abrede.</w:t>
      </w:r>
    </w:p>
    <w:p>
      <w:r>
        <w:rPr>
          <w:b/>
        </w:rPr>
        <w:t>E. 10</w:t>
      </w:r>
    </w:p>
    <w:p>
      <w:r>
        <w:t>Nachfolgend: Vertragsprodukte.</w:t>
      </w:r>
    </w:p>
    <w:p>
      <w:r>
        <w:t>14/82</w:t>
      </w:r>
    </w:p>
    <w:p>
      <w:r>
        <w:t>B.3.1.2. Bezweckung oder Bewirkung einer Wettbewerbsbeschränkung 87. Neben dem Element des bewussten und gewollten Zusammenwirkens der an einer Abrede beteiligten Unternehmen ist zudem erforderlich, dass eine Wettbewerbsbeschrän- kung bezweckt wird, eine tatsächliche Beeinflussung des Marktes ist indes nicht notwendig.</w:t>
      </w:r>
    </w:p>
    <w:p>
      <w:r>
        <w:t>Bezwecken in diesem Sinne bedeutet, dass die Abrede oder die abgestimmte Verhaltens- weise objektiv geeignet sein muss, eine Wettbewerbsbeschränkung herbeizuführen, unwe- sentlich sind dabei die Vorstellungen der beteiligten Unternehmen. Bewirkt wird eine Wett- bewerbsbeschränkung dann, wenn tatsächlich eine Beeinflussung auf dem relevanten Markt stattfindet. Nicht erforderlich ist indes, dass die Wirkung bereits eingetreten ist. Es genügt, wenn diese mit hinreichender Wahrscheinlichkeit in naher Zukunft eintreten kann.11 Situation vor dem 1. September 2006 88. Der bis zum 1. September 2006 gültige Lizenzvertrag bezweckte oder bewirkte eine Wettbewerbsbeschränkung, weil Gaba Gebro untersagte, Elmex rot parallel in die Schweiz zu exportieren und dadurch die Möglichkeit bestand, den Schweizer Markt abzuschotten bzw. den Import von billigeren Produkten zu verhindern. 89. Diesbezüglich bringen die Parteien vor, dass die absolute Gebietsschutzklausel nicht der Vertragswirklichkeit entsprach bzw. weder durchgesetzt noch eingehalten wurde. 90. Dem ist entgegenzuhalten, dass das im alten Lizenzvertrag vereinbarte Verbot aktiver und passiver Verkäufe (absoluter Gebietsschutz) zu Lasten von Gebro gemäss Ziff. 3.2. dem Wortlaut nach klar und unzweideutig lautet. Eine anderslautende Abrede liegt bis zum 1. September 2006 nicht vor. Es fehlen auch sonst Hinweise wie Protokolle, Besprechungs- notizen, Korrespondenzen, E-Mail-Verkehr, welche auf eine Ausserkraftsetzung oder fakti- sche Nichtbeachtung des Vertrages schliessen liessen. Im Markt selbst konnte Denner keine Parallelimporte tätigen. Importe aus Österreich in die Schweiz finden jedoch in bescheide- nem Umfang (vgl. Rz. 247) über den Spezialfall Spar statt, welcher indirekt über […] impor- tiert (vgl. Rz. 107). Situation nach dem 1. September 2006 91. Das seit dem 1. September 2006 geltende Distribution Agreement enthält in Ziff. 12.1 ein Verbot des aktiven Verkaufs. Dieses Verbot bezweckt oder bewirkt eine Wettbewerbsbe- schränkung, da die Wettbewerbsintensität in einem gewissen Gebiet dadurch tendenziell ab- nimmt, was den Wettbewerbsparameter Preis beeinflussen kann. Gleichzeitig verpflichtet der Vertrag Gebro in Ziff. 12.1, Gaba bei Bestellungen von Kunden ausserhalb des zugewiese- nen Gebiets zu informieren. Bei Nichteinhaltung dieser Informationspflicht verfügt Gaba über die Möglichkeit, den Vertrag zu kündigen. Unter Berücksichtigung des Umstandes, dass […], war Gaba daher in der Lage, ein faktisches Verbot des Passivverkaufs durchzusetzen und damit den Wettbewerb zu beschränken. 92. Die Parteien bringen vor, dass seit dem 1. September 2006 kein Verbot von Passivver- käufen mehr vorliege. Die Herleitung eines solchen aus der Informationspflicht von Gebro gegenüber Gaba sei vertragsrechtlich nicht nachvollziehbar. In Bezug auf das Passivver- kaufsverbot sei keine Abrede nach Art. 4 Abs. 1 KG nachgewiesen worden. 93. Die im Distribution Agreement statuierte Informationspflicht zu Lasten von Gebro, wo- nach Gebro verpflichtet ist, Gaba über Lieferanfragen von Unternehmen ausserhalb Öster- reichs zu orientieren, ist vor folgendem Hintergrund zu sehen:</w:t>
      </w:r>
    </w:p>
    <w:p>
      <w:r>
        <w:rPr>
          <w:b/>
        </w:rPr>
        <w:t>E. 11</w:t>
      </w:r>
    </w:p>
    <w:p>
      <w:r>
        <w:t>Vgl. R. KÖCHLI/P. M. REICH, Art. 4, in: Baker &amp; McKenzie (Hrsg.), Kartellgesetz, Bern 2007, Rz. 24 f.</w:t>
      </w:r>
    </w:p>
    <w:p>
      <w:r>
        <w:t>15/82</w:t>
      </w:r>
    </w:p>
    <w:p>
      <w:r>
        <w:t>• Durch die Information über Lieferanfragen von Unternehmen ausserhalb von Österreich und bei vertragskonformer Umsetzung ist Gaba stets lückenlos über die Warenströme von Gaba-Produkten in Zentraleuropa im Bilde. Hinzu kommt, dass Gaba – mit Aus- nahme von Österreich – in sämtlichen an die Schweiz angrenzenden Ländern mit grup- peneigenen Gesellschaften tätig ist (vgl. auch Abbildung 1). Durch die Informations- pflicht zu Lasten von Gebro gemäss dem Distribution Agreement verschafft sich Gaba die Möglichkeit, die Exportpolitik von Gebro zumindest indirekt zu beeinflussen, weil […]. Die Informationspflicht vermochte bzw. vermag die Entscheidautonomie von Gebro massgeblich zu beeinflussen. Alleine diese Beeinflussung spielt bei der Beurteilung der Frage, ob eine Wettbewerbsabrede vorliegt, eine Rolle. Dabei kommt es nicht darauf an, ob die Beschränkung ausdrücklicher Zweck oder bloss eine mögliche, unbeabsichtigte Wirkung einer rechtlich relevanten Abrede ist.12 • Mit Blick auf die Praxis der Europäischen Behörden bzw. die Rechtsprechung in der EU kann ein kürzlich ergangenes Urteil herangezogen werden. Dabei hatte das EuG die Frage zu beurteilen, ob gestützt auf eine Reihe von Schreiben zwischen Vertriebshänd- lern und einem Hersteller betreffend Produktpreise und weitere marktrelevante Informa- tionen eine Vereinbarung i.S.v. Art. 81 Abs. 1 EG-Vertrag (EGV) vorlag. Das EuG hielt in seinen Erwägungen fest, dass eine Willensübereinstimmung sich sowohl aus den Klau- seln eines Vertrages als auch aus dem jeweiligen Verhalten der in Frage stehenden Un- ternehmen ergeben könne. Beim konkret zu beurteilenden Fall hielt das EuG fest, dass aus dem Wortlaut der von den Parteien ins Recht gelegten Faxschreiben nicht eindeutig hervorgehe, dass sie Parallelexporte unterbinden sollten. Doch eine Gesamtschau er- gebe, dass die Schreiben in mehr oder weniger direktem Zusammenhang mit der Exis- tenz von Paralleleinfuhren stehen. Das EuG hielt fest, dass der Hersteller (Nintendo) ein System der praktischen Zusammenarbeit und des Informationsaustausches geschaffen habe, woran sich u.a. die Alleinvertriebshändlerin von Nintendo für Belgien und Luxem- burg beteiligte, was den Schluss zuliesse, dass eine Beschränkung des Parallelhandels bezweckt wurde (EuG, Urteil vom 30. 4. 2009 - T-18/03). Ergänzend sei angefügt, dass in diesem Fall ein Vertriebsvertrag vorlag, welcher keine durch Art. 81 Abs. 1 EGV ver- botene Klausel enthielt. 94. Hält man sich dieses Urteil vor Augen, wird die Problematik der in Frage stehenden Informationspflicht ersichtlich: • Selbst wenn ein Informationsaustausch zwischen einem Hersteller und Vertriebshänd- lern zu anderen Zwecken als einer Implementierung eines absoluten Gebietsschutzes vereinbart wird, ist es möglich, dass solche Formen der Zusammenarbeit, je nach Inten- sität und Regelmässigkeit, wettbewerbsbeschränkende Wirkungen zur Folge haben können. Was im vorgenannten Urteil des EuG festgehalten wurde, hat in casu a fortiori für die im Distribution Agreement verankerte Informationspflicht zu gelten. Denn im Ge- gensatz zum Urteil des EuG bestand in concreto vor der Vereinbarung der Informations- pflicht im alten Lizenzvertrag ein ausdrückliches Verbot aktiver und passiver Verkäufe (absoluter Gebietsschutz). Daher vermag alleine die formelle Änderung der vertraglichen Beziehung zwischen Gaba und Gebro vormals bestehende wettbewerbsbeschränkende Wirkungen nicht zu beseitigen. • Es ist zwar durchaus möglich und nachvollziehbar, dass die Informationspflicht (noch) zu anderen Zwecken als der Implementierung eines absoluten Gebietsschutzes statuiert wurde (z.B. zwecks Sicherstellung der Versorgung etc.). Entgegen den Vorbringen der Parteien ist jedoch nicht nachvollziehbar, weshalb Gaba über Gebro (ihren Vertriebs- partner in Österreich) Marktinformationen einholt, um neue Märkte zu erschliessen, denn</w:t>
      </w:r>
    </w:p>
    <w:p>
      <w:r>
        <w:rPr>
          <w:b/>
        </w:rPr>
        <w:t>E. 12</w:t>
      </w:r>
    </w:p>
    <w:p>
      <w:r>
        <w:t>Vgl. J. BORER, Kommentar zum schweizerischen Kartellgesetz, 2. Aufl., Zürich 2005, Art. 4 N.5.</w:t>
      </w:r>
    </w:p>
    <w:p>
      <w:r>
        <w:t>16/82</w:t>
      </w:r>
    </w:p>
    <w:p>
      <w:r>
        <w:t>gemäss Angaben der Parteien regelten bzw. regeln der alte Lizenzvertrag sowie die neuen Verträge nämlich nur die Beziehungen zwischen Gaba und Gebro in Österreich. Zudem wies Gaba darauf hin, dass Gebro ein unabhängiges Unternehmen sei, welches vorrangig im österreichischen Markt tätig sei. 95. Vor diesem Hintergrund ist die im Distribution Agreement enthaltene Informationspflicht zu Lasten von Gebro aus wettbewerbsrechtlicher Sicht grundsätzlich geeignet, den vormals bestehenden absoluten Gebietsschutz faktisch fortzuführen. Fazit 96. Die im Lizenzvertrag enthaltene Klausel (Ziff. 3.2) und die im Distribution Agreement enthaltene Informationspflicht (Ziff. 12.1) sind als Wettbewerbsabreden im Sinne von Art. 4 Abs. 1 KG zu qualifizieren. B.3.2. Beseitigung des wirksamen Wettbewerbs 97. Gemäss Art. 5 Abs. 4 KG wird die Beseitigung des wirksamen Wettbewerbs vermutet bei Abreden zwischen Unternehmen verschiedener Marktstufen über die Zuweisung von Gebieten, soweit Verkäufe in diese durch gebietsfremde Vertriebspartner ausgeschlossen werden. B.3.2.1. Vorliegen einer vertikalen Abrede über die exklusive Zuweisung von Gebieten 98. Unter den gesetzlichen Vermutungstatbestand von Art. 5 Abs. 4 KG fallen Abreden in Vertriebsverträgen über die Zuweisung von Gebieten, sofern passive Verkäufe in diese Ge- biete durch gebietsfremde Vertriebspartner ausgeschlossen werden (sog. absoluter Gebiets- schutz; Ziff. 10 Abs. 1 lit. b VertBek). 99. Nicht unter den Vermutungstatbestand fällt hingegen das Verbot des aktiven Verkaufs. B.3.2.1.1. Vertikale Gebietsabrede zwischen Gaba und Gebro Situation vor dem 1. September 2006 100. Bis zum 1. September 2006 wurde Gebro durch Ziff. 3.2 Lizenzvertrag verpflichtet, die Vertragsprodukte ausschliesslich in dem ihr vertraglich zustehenden Gebiet herzustellen und zu vertreiben und weder direkt noch indirekt Exporte in andere Länder vorzunehmen. Der Lizenzvertrag statuierte somit sowohl ein aktives als auch ein passives Verkaufsverbot. Dies bedeutet, dass Gebro potenzielle Kunden in vertragsfremden Gebieten weder aktiv an- sprechen (Verbot des aktiven Verkaufs; Ziff. 2 VertBek) noch unaufgeforderten Bestellungen von Kunden aus solchen Gebieten nachkommen durfte (Verbot des passiven Verkaufs; Ziff. 3 VertBek). Somit lag ein absoluter Gebietsschutz vor, der den wirksamen Wettbewerb nach Massgabe von Art. 5 Abs. 4 KG vermutungsweise beseitigt (Ziff. 10 Abs. 1 lit. b Vert- Bek). 101. Die Parteien bestreiten, dass eine vertikale Gebietsabrede zwischen Gaba und Gebro vorliegt. Gaba macht zunächst geltend, dass keine Abrede nach Art. 5 Abs. 4 KG vorliegt, weil es sich beim Vertrag vor dem 1. September 2006 nicht um einen Vertriebsvertrag, son- dern um einen Lizenzvertrag handelt. Lizenzverträge würden von Art. 5 Abs. 4 KG nicht er- fasst. Nach Art. 5 Abs. 4 KG werde die Beseitigung wirksamen Wettbewerbs bei Abreden in Vertriebsverträgen über die Zuweisung von Gebieten vermutet, soweit Verkäufe in diese durch gebietsfremde Vertriebspartner ausgeschlossen werden. Aus den parlamentarischen Arbeiten zu Art. 5 Abs. 4 KG gehe hervor, dass lediglich „Vertriebsverträge“ von Art. 5 Abs. 4 KG erfasst werden sollten. Die Gebietszuweisung im Rahmen von Lizenzabreden sollte demgegenüber von Art. 5 Abs. 4 KG ausgeschlossen werden. In Anlehnung an die VO (EG)</w:t>
      </w:r>
    </w:p>
    <w:p>
      <w:r>
        <w:t>17/82</w:t>
      </w:r>
    </w:p>
    <w:p>
      <w:r>
        <w:t>2790/199913 würden Vereinbarungen, die Bestimmungen enthalten, welche die Übertragung von geistigem Eigentum betreffen, dann nicht als Vertriebsverträge qualifiziert, wenn diese Bestimmungen Hauptgegenstand der Vereinbarung seien und sich nicht unmittelbar auf die Nutzung, den Verkauf oder den Weiterverkauf von Waren oder Dienstleistungen durch den Käufer beziehen. Im Einklang mit der Vertikalbekanntmachung der WEKO und der EU Praxis sei der (alte) Vertrag als Lizenzvertrag und damit als Technologietransfervereinbarung i.S. der VO (EG) 772/2004 und nicht als Vertriebsvertrag zu qualifizieren. 102. Aus folgenden Gründen wird der vorliegende Lizenzvertrag vom Anwendungsbereich des Art. 5 Abs. 4 KG erfasst: • Lizenzverträge sind als Verträge i.S.v. Art. 1 des Obligationenrechts (OR; SR 220) ver- bindliche und erzwingbare Vereinbarungen nach der Legaldefinition von Art. 4 Abs. 1 KG. Ob diese Abreden im Einzelfall Wettbewerbsbeschränkungen bewirken oder be- zwecken, ist anhand der Kriterien von Art. 5 KG zu beurteilen.14 Lizenzsysteme sind Distributionsformen, welche eine spezifische vertriebliche Zusammenarbeit, die deutlich über eine warenbezogene Transaktion hinausgeht, beinhalten.15 Der Lizenzvertrag stellt mithin eine besondere Vertriebsform dar, dessen kartellrechtliche Beurteilung gemäss Art. 5 KG erfolgt.16 Auch in der Praxis der EU werden Lizenzverträge durch kartellrecht- liche Bestimmungen eingegrenzt, weil mit ihnen Wettbewerbsbeschränkungen verbun- den sein können.17 • In Anlehnung an den allgemeinen Grundsatz des Vertragsrechts falsa demonstratio non nocet, wonach bei der Auslegung eines Vertrages der übereinstimmende wirkliche Wille der Parteien und nicht die unrichtige Bezeichnung oder Ausdrucksweise zu beachten ist, schliesst alleine die Bezeichnung als Lizenzvertrag nicht per se aus, dass ein solcher Vertrag vom Begriff Vertriebsvertrag gemäss Art. 5 Abs. 4 KG erfasst wird.18 Dass mit dem Lizenzvertrag neben der Herstellung auch der Vertrieb geregelt werden sollte, ist bereits Ziff. 1.2. des Lizenzvertrages zu entnehmen. Angesichts des übereinstimmenden Willens von Gaba und Gebro, sowohl die Herstellung wie auch den Vertrieb vertraglich zu regeln, sowie des Umstandes, dass eigenen Angaben zufolge Gebro die Stellung als exklusive Vertriebsgesellschaft von Gaba in Österreich zukommen sollte, ist davon aus- zugehen, dass dem vertrieblichen Aspekt des alten Lizenzvertrages eine tragende Be- deutung zugedacht war. Dies bringt schliesslich auch der Abschluss des (umfangrei- chen) Distribution Agreements deutlich zum Ausdruck. • Auf die Frage der Anwendbarkeit der EU-Gruppenfreistellungsverordnung von Techno- logietransfervereinbarungen wird in Rz. 159 näher eingegangen.</w:t>
      </w:r>
    </w:p>
    <w:p>
      <w:r>
        <w:rPr>
          <w:b/>
        </w:rPr>
        <w:t>E. 13</w:t>
      </w:r>
    </w:p>
    <w:p>
      <w:r>
        <w:t>Vgl. Verordnung (EG) Nr. 2790/1999 der Kommission vom 22. Dezember 1999 über die An- wendung von Artikel 81 Absatz 3 des Vertrages auf Gruppen von vertikalen Vereinbarungen und auf- einander abgestimmten Verhaltensweisen, Abl. L 336.</w:t>
      </w:r>
    </w:p>
    <w:p>
      <w:r>
        <w:rPr>
          <w:b/>
        </w:rPr>
        <w:t>E. 14</w:t>
      </w:r>
    </w:p>
    <w:p>
      <w:r>
        <w:t>Vgl. R. M. HILTY, Lizenzverträge und Art. 5 KG: in Zäch (Hrsg.), Das revidierte Kartellgesetz in der Praxis, Zürich, 2006, S. 43.</w:t>
      </w:r>
    </w:p>
    <w:p>
      <w:r>
        <w:rPr>
          <w:b/>
        </w:rPr>
        <w:t>E. 15</w:t>
      </w:r>
    </w:p>
    <w:p>
      <w:r>
        <w:t>Vgl. C. WILDHABER, Formen des Vertriebs und Entscheidungsgrundlagen, in: Kull/Wildhaber (Hrsg.), Schweizer Vertriebsrecht, Zürich/St. Gallen 2008, S. 12, Rz. 53.</w:t>
      </w:r>
    </w:p>
    <w:p>
      <w:r>
        <w:rPr>
          <w:b/>
        </w:rPr>
        <w:t>E. 16</w:t>
      </w:r>
    </w:p>
    <w:p>
      <w:r>
        <w:t>Vgl. P. DUCREY, Vertriebsverträge und Kartellrecht, in: Arter (Hrsg.): Vertriebsverträge, Bern 2007, S. 283 ff., insbesondere S. 286.</w:t>
      </w:r>
    </w:p>
    <w:p>
      <w:r>
        <w:rPr>
          <w:b/>
        </w:rPr>
        <w:t>E. 17</w:t>
      </w:r>
    </w:p>
    <w:p>
      <w:r>
        <w:t>Vgl. H. LIEBMANN, Vertriebsverträge in der EU, Wien 1998, S. 181.</w:t>
      </w:r>
    </w:p>
    <w:p>
      <w:r>
        <w:rPr>
          <w:b/>
        </w:rPr>
        <w:t>E. 18</w:t>
      </w:r>
    </w:p>
    <w:p>
      <w:r>
        <w:t>Vgl. I. SCHWENZER, Schweizerisches Obligationenrecht, Allgemeiner Teil, Bern 1998, Rz. 27.38.</w:t>
      </w:r>
    </w:p>
    <w:p>
      <w:r>
        <w:t>18/82</w:t>
      </w:r>
    </w:p>
    <w:p>
      <w:r>
        <w:t>103. Die Parteien führen weiter ins Feld, dass Art. 5 Abs. 4 KG nicht anwendbar sei, da der vorliegende Sachverhalt vom Wortlaut der Bestimmung nicht erfasst werde. Die Lizenzver- träge würden vorliegend das Gebiet Österreich und nicht die Schweiz zuweisen. Die Schweiz werde auch nicht durch alle übrigen Vertriebsverträge von Gaba indirekt als Gebiet zugewie- sen. Mit Art. 5 Abs. 4 KG habe der Gesetzgeber erreichen wollen, dass bei Vertriebsverträ- gen, die den Schweizer Markt vom Ausland abschotten, die Beseitigung wirksamen Wettbe- werbs vermutet wird. Für die Auslegung von Art. 5 Abs. 4 KG sei zudem bedeutsam, dass keine Regelung geschaffen werden sollte, die Verhaltensweisen, welche nach dem Recht der EG zulässig seien, unter den Vermutungstatbestand gestellt würden. 104. Hinsichtlich des Anwendungsbereiches von Art. 5 Abs. 4 KG werden nachfolgend die zentralen Aspekte der Parteivorbringen eingehend betrachtet: • Wie auch von den Parteien anerkannt, wollte der Gesetzgeber mit Art. 5 Abs. 4 KG ver- hindern, dass der schweizerische Markt abgeschottet wird, indem Parallelimporte in die Schweiz generell unterbunden werden und dadurch in der Schweiz ein erhöhtes Preisni- veau durchgesetzt werden kann.19 Fraglich ist, ob vor diesem Hintergrund einzig die im Gesetzeswortlaut verankerte Konstellation erfasst wird. Das heisst, einzig „…Abreden in Vertriebsverträgen über die Zuweisung von Gebieten…“ erfasst werden, „…soweit Ver- käufe in diese durch gebietsfremde Vertriebspartner ausgeschlossen werden.“ Dies würde bedeuten, dass unerwünschte Marktabschottungen lediglich dann unter den Ver- mutungstatbestand fallen, wenn in Vertriebsverträgen die Schweiz als Vertragsgebiet zugewiesen wird und Verkäufe in die Schweiz ausgeschlossen werden. Die Folge davon wäre, dass andere Konstellationen, mit denen der schweizerische Markt abgeschottet wird (wie z.B. im vorliegenden Fall), und die somit zum gleichen Ergebnis führen, nicht als Marktabschottungen im Sinn des Gesetzgebers gelten würden. • Betrachtet man die in casu interessierende Ziff. 3.2. des Lizenzvertrages, die da lautet: „…Gebro verpflichtet sich ihrerseits die Vertragsprodukte (u.a. Elmex rot) ausschliesslich in dem ihr vertraglich zustehenden Gebiet herzustellen und zu vertreiben und weder di- rekt noch indirekt Exporte in andere Länder vorzunehmen.“, fällt zunächst auf, dass diese Klausel Gebro jegliche Exporttätigkeit untersagt. Vor dem Hintergrund, dass sich Gaba die Schweiz im Lizenzvertrag nicht explizit vorbehalten hat (vgl. Rz. 165) und angesichts des Umstandes, dass Gaba in sämtlichen an die Schweiz angrenzenden Ländern mit gruppeneigenen Gesellschaften am Markt tätig ist (vgl. Ab- bildung 1), führt die in Frage stehende Klausel letztlich dazu, dass der Schweizer Markt abgeschottet wird, ohne dass Gaba das Gebiet der Schweiz ausdrücklich zugewiesen wurde. Die Formulierung im Lizenzvertrag untersagte Gebro, in andere Länder (als Ös- terreich) Vertragsprodukte zu liefern und ermöglichte Gaba somit, die Warenströme der von Gebro produzierten Vertragsprodukte massgebend zu beeinflussen.</w:t>
      </w:r>
    </w:p>
    <w:p>
      <w:r>
        <w:rPr>
          <w:b/>
        </w:rPr>
        <w:t>E. 19</w:t>
      </w:r>
    </w:p>
    <w:p>
      <w:r>
        <w:t>Vgl. P. REINERT, Art. 5, in: Baker &amp; McKenzie (Hrsg.), Kartellgesetz, Bern 2007, Rz. 35 mit weiteren Hinweisen.</w:t>
      </w:r>
    </w:p>
    <w:p>
      <w:r>
        <w:t>19/82</w:t>
      </w:r>
    </w:p>
    <w:p>
      <w:r>
        <w:t>Abb. 1: Länderpräsenz von Gaba</w:t>
      </w:r>
    </w:p>
    <w:p>
      <w:r>
        <w:t>Quelle : http://www.gaba.ch/htm/503/de_CH/Laenderpraesenz.htm, besucht am 4. Juni 2009. 105. Eine solche Interpretation entspricht auch der Praxis in der EU: • Als Leitentscheid kann das Urteil in Sachen „Consten/Grundig“ herangezogen werden, wonach eine zwischen einem Hersteller und einem Vertriebsunternehmen abgeschlos- sene Vereinbarung, die darauf abzielt, die nationalen Schranken im Handel zwischen Mitgliedstaaten wieder aufzurichten, den grundlegenden Zielen der Gemeinschaft zuwi- derlaufen könnte (Urteil des EuGH vom 13. Juli 1966 i.S. Consten-Grundig, 56/64 und 58/64, Slg. 1966, S. 322). Ferner hat der EuGH festgehalten, dass ein in einer Alleinver- triebsvereinbarung vorgesehener absoluter Gebietsschutz für den Händler, der die Kon- trolle und die Behinderung der Parallelimporte ermöglichen soll, zu einer vertragswidri- gen künstlichen Aufrechterhaltung getrennter nationaler Märkte führt und eine Zuwider- handlung gegen Artikel 85 Absatz 1 EWG-Vertrag darstellt (Urteil des EuGH vom 8. Feb- ruar 1990 i.S. Tipp-Ex GmbH / Kommission, C-279/87, Slg. 1990, I-261). Schliesslich bestätigte der EuGH das Verbot von Verkäufen, welche die Verhinderung, Einschrän- kung oder Verfälschung des Wettbewerbs in der Gemeinschaft bewirken und die Han- delsströme zwischen Mitgliedstaaten zu beeinträchtigen drohen (Urteil des EuGH vom 28. April 1998 i.S. Javico International und Javico AG / Yves Saint Laurent Parfums SA, C-306/96, Slg. 1998, I-1983). In seinem jüngsten Entscheid hat der EuGH seine Recht- sprechung bestätigt, wonach Vereinbarungen, die den Parallelhandel begrenzen oder verbieten, grundsätzlich eine Verhinderung des Wettbewerbs bezwecken (Urteil des EuGH vom 6. Oktober 2009 i. S. GlaxoSmithKline Services / Kommission, C-501/06 P, noch nicht veröffentlicht). • Somit sind Massnahmen, welche zu Abschottungen (einzelner) nationaler Märkte füh- ren, mit dem Gemeinschaftsrecht unvereinbar. Im Lichte der Europakompatibilität hat dies (folgerichtig) auch für die Schweiz zu gelten, denn wenn nach der europäischen Praxis die Aufrichtung nationaler Schranken dem Gedanken des EU-Binnenmarktes zu- widerläuft, kann dies a fortiori auch mit den wettbewerbspolitischen Zielen der Schweiz kaum vereinbar sein, ansonsten gerade die Bestrebungen um Rechtsangleichung im zwischenstaatlichen Handel toter Buchstabe bleiben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