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252-262 vom 7. April 2021</w:t>
      </w:r>
    </w:p>
    <w:p>
      <w:r>
        <w:t>VS Kantonsgericht, 2021-04-07, DE</w:t>
      </w:r>
    </w:p>
    <w:p>
      <w:r>
        <w:rPr>
          <w:b/>
        </w:rPr>
        <w:t xml:space="preserve">Quelle: </w:t>
      </w:r>
      <w:r>
        <w:t>https://mcp.opencaselaw.ch/entscheid/vs_gerichte_ZWR_2021_S._252-262</w:t>
      </w:r>
    </w:p>
    <w:p>
      <w:r>
        <w:t>FR: VS_GERICHTE ZWR 2021 S. 252-262 du 7 avril 2021</w:t>
      </w:r>
    </w:p>
    <w:p>
      <w:r>
        <w:t>IT: VS_GERICHTE ZWR 2021 S. 252-262 del 7 aprile 2021</w:t>
      </w:r>
    </w:p>
    <w:p>
      <w:pPr>
        <w:pStyle w:val="Heading2"/>
      </w:pPr>
      <w:r>
        <w:t>Regeste</w:t>
      </w:r>
    </w:p>
    <w:p>
      <w:r>
        <w:t>252 RVJ / ZWR 2021 Zivilrecht – Kindesschutz – Pflegevertrag – KGE (Einzelrichter der I. Zivilrechtlichen Abteilung) vom 7. April 2021, X. und Y. c. KESB A. – TCV C1 20 200 Pflegeeltern (Art. 294 ZGB) - Grundsätzliche Entgeltlichkeit und</w:t>
      </w:r>
    </w:p>
    <w:p>
      <w:pPr>
        <w:pStyle w:val="Heading2"/>
      </w:pPr>
      <w:r>
        <w:t>Volltext</w:t>
      </w:r>
    </w:p>
    <w:p>
      <w:r>
        <w:t>Wallis Kantonsgericht 07.04.2021 ZWR 2021 S. 252-262 (KGVS C1-20-200) Valais Tribunal cantonal 07.04.2021 ZWR 2021 S. 252-262 (KGVS C1-20-200) Vallese Kantonsgericht 07.04.2021 ZWR 2021 S. 252-262 (KGVS C1-20-200)</w:t>
      </w:r>
    </w:p>
    <w:p>
      <w:r>
        <w:t>252 RVJ / ZWR 2021 Zivilrecht – Kindesschutz – Pflegevertrag – KGE (Einzelrichter der I. Zivilrechtlichen Abteilung) vom 7. April 2021, X. und Y. c. KESB A. – TCV C1 20 200 Pflegeeltern (Art. 294 ZGB) - Grundsätzliche Entgeltlichkeit und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