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2021 S. 201-207 vom 4. November 2020</w:t>
      </w:r>
    </w:p>
    <w:p>
      <w:r>
        <w:t>VS Kantonsgericht, 2020-11-04, DE</w:t>
      </w:r>
    </w:p>
    <w:p>
      <w:r>
        <w:rPr>
          <w:b/>
        </w:rPr>
        <w:t xml:space="preserve">Quelle: </w:t>
      </w:r>
      <w:r>
        <w:t>https://mcp.opencaselaw.ch/entscheid/vs_gerichte_ZWR_2021_S._201-207</w:t>
      </w:r>
    </w:p>
    <w:p>
      <w:r>
        <w:t>FR: VS_GERICHTE ZWR 2021 S. 201-207 du 4 novembre 2020</w:t>
      </w:r>
    </w:p>
    <w:p>
      <w:r>
        <w:t>IT: VS_GERICHTE ZWR 2021 S. 201-207 del 4 novembre 2020</w:t>
      </w:r>
    </w:p>
    <w:p>
      <w:pPr>
        <w:pStyle w:val="Heading2"/>
      </w:pPr>
      <w:r>
        <w:t>Regeste</w:t>
      </w:r>
    </w:p>
    <w:p>
      <w:r>
        <w:t>RVJ / ZWR 2021 201 Strafprozessrecht Procédure pénale Beweismittel - KGE (Einzelrichter der I. Strafrechtlichen Abteilung) vom 4. November 2020, Staatsanwaltschaft c. X. - TCV P1 20 38 Belehrung von Zeugen (Art. 143 Abs. 1 lit. c StPO); K</w:t>
      </w:r>
    </w:p>
    <w:p>
      <w:pPr>
        <w:pStyle w:val="Heading2"/>
      </w:pPr>
      <w:r>
        <w:t>Volltext</w:t>
      </w:r>
    </w:p>
    <w:p>
      <w:r>
        <w:t>Wallis Kantonsgericht 04.11.2020 ZWR 2021 S. 201-207 (KGVS P1-20-38) Valais Tribunal cantonal 04.11.2020 ZWR 2021 S. 201-207 (KGVS P1-20-38) Vallese Kantonsgericht 04.11.2020 ZWR 2021 S. 201-207 (KGVS P1-20-38)</w:t>
      </w:r>
    </w:p>
    <w:p>
      <w:r>
        <w:t>RVJ / ZWR 2021 201 Strafprozessrecht Procédure pénale Beweismittel - KGE (Einzelrichter der I. Strafrechtlichen Abteilung) vom 4. November 2020, Staatsanwaltschaft c. X. - TCV P1 20 38 Belehrung von Zeugen (Art. 143 Abs. 1 lit. c StPO); K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