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150-157 vom 30. März 2020</w:t>
      </w:r>
    </w:p>
    <w:p>
      <w:r>
        <w:t>VS Kantonsgericht, 2020-03-30, DE</w:t>
      </w:r>
    </w:p>
    <w:p>
      <w:r>
        <w:rPr>
          <w:b/>
        </w:rPr>
        <w:t xml:space="preserve">Quelle: </w:t>
      </w:r>
      <w:r>
        <w:t>https://mcp.opencaselaw.ch/entscheid/vs_gerichte_ZWR_2021_S._150-157</w:t>
      </w:r>
    </w:p>
    <w:p>
      <w:r>
        <w:t>FR: VS_GERICHTE ZWR 2021 S. 150-157 du 30 mars 2020</w:t>
      </w:r>
    </w:p>
    <w:p>
      <w:r>
        <w:t>IT: VS_GERICHTE ZWR 2021 S. 150-157 del 30 marzo 2020</w:t>
      </w:r>
    </w:p>
    <w:p>
      <w:pPr>
        <w:pStyle w:val="Heading2"/>
      </w:pPr>
      <w:r>
        <w:t>Regeste</w:t>
      </w:r>
    </w:p>
    <w:p>
      <w:r>
        <w:t>150 RVJ / ZWR 2021 Zivilrecht Droit civil Sachenrecht - KGE (Einzelrichter der I. Zivilabteilung) vom 30. März 2020, X. c. Y. und Z. - TCV C1 19 234 Negative Immissionen mittels Schattenwurf und Beschränkung der Aussicht durch Bäume auf N</w:t>
      </w:r>
    </w:p>
    <w:p>
      <w:pPr>
        <w:pStyle w:val="Heading2"/>
      </w:pPr>
      <w:r>
        <w:t>Volltext</w:t>
      </w:r>
    </w:p>
    <w:p>
      <w:r>
        <w:t>Wallis Kantonsgericht 30.03.2020 ZWR 2021 S. 150-157 (KGVS C1-19-234) Valais Tribunal cantonal 30.03.2020 ZWR 2021 S. 150-157 (KGVS C1-19-234) Vallese Kantonsgericht 30.03.2020 ZWR 2021 S. 150-157 (KGVS C1-19-234)</w:t>
      </w:r>
    </w:p>
    <w:p>
      <w:r>
        <w:t>150 RVJ / ZWR 2021 Zivilrecht Droit civil Sachenrecht - KGE (Einzelrichter der I. Zivilabteilung) vom 30. März 2020, X. c. Y. und Z. - TCV C1 19 234 Negative Immissionen mittels Schattenwurf und Beschränkung der Aussicht durch Bäume auf 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