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2021 S. 110-119 vom 31. März 2020</w:t>
      </w:r>
    </w:p>
    <w:p>
      <w:r>
        <w:t>VS Kantonsgericht, 2020-03-31, DE</w:t>
      </w:r>
    </w:p>
    <w:p>
      <w:r>
        <w:rPr>
          <w:b/>
        </w:rPr>
        <w:t xml:space="preserve">Quelle: </w:t>
      </w:r>
      <w:r>
        <w:t>https://mcp.opencaselaw.ch/entscheid/vs_gerichte_ZWR_2021_S._110-119</w:t>
      </w:r>
    </w:p>
    <w:p>
      <w:r>
        <w:t>FR: VS_GERICHTE ZWR 2021 S. 110-119 du 31 mars 2020</w:t>
      </w:r>
    </w:p>
    <w:p>
      <w:r>
        <w:t>IT: VS_GERICHTE ZWR 2021 S. 110-119 del 31 marzo 2020</w:t>
      </w:r>
    </w:p>
    <w:p>
      <w:pPr>
        <w:pStyle w:val="Heading2"/>
      </w:pPr>
      <w:r>
        <w:t>Regeste</w:t>
      </w:r>
    </w:p>
    <w:p>
      <w:r>
        <w:t>110 RVJ / ZWR 2021 Unfallversicherung Assurance-accidents KGE (Sozialversicherungsrechtliche Abteilung) vom 31. März 2020 in Sachen X. c. Y S2 19 81 Berufskrankheiten; Aktenführungspflicht; Verfahrenskosten - Gemäss Art. 46 ATSG sind die</w:t>
      </w:r>
    </w:p>
    <w:p>
      <w:pPr>
        <w:pStyle w:val="Heading2"/>
      </w:pPr>
      <w:r>
        <w:t>Volltext</w:t>
      </w:r>
    </w:p>
    <w:p>
      <w:r>
        <w:t>Wallis Kantonsgericht 31.03.2020 ZWR 2021 S. 110-119 (KGVS S2-19-81) Valais Tribunal cantonal 31.03.2020 ZWR 2021 S. 110-119 (KGVS S2-19-81) Vallese Kantonsgericht 31.03.2020 ZWR 2021 S. 110-119 (KGVS S2-19-81)</w:t>
      </w:r>
    </w:p>
    <w:p>
      <w:r>
        <w:t>110 RVJ / ZWR 2021 Unfallversicherung Assurance-accidents KGE (Sozialversicherungsrechtliche Abteilung) vom 31. März 2020 in Sachen X. c. Y S2 19 81 Berufskrankheiten; Aktenführungspflicht; Verfahrenskosten - Gemäss Art. 46 ATSG sind die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