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46-51 vom 18. Juli 2019</w:t>
      </w:r>
    </w:p>
    <w:p>
      <w:r>
        <w:t>VS Kantonsgericht, 2019-07-18, DE</w:t>
      </w:r>
    </w:p>
    <w:p>
      <w:r>
        <w:rPr>
          <w:b/>
        </w:rPr>
        <w:t xml:space="preserve">Quelle: </w:t>
      </w:r>
      <w:r>
        <w:t>https://mcp.opencaselaw.ch/entscheid/vs_gerichte_ZWR_2020_S._46-51</w:t>
      </w:r>
    </w:p>
    <w:p>
      <w:r>
        <w:t>FR: VS_GERICHTE ZWR 2020 S. 46-51 du 18 juillet 2019</w:t>
      </w:r>
    </w:p>
    <w:p>
      <w:r>
        <w:t>IT: VS_GERICHTE ZWR 2020 S. 46-51 del 18 luglio 2019</w:t>
      </w:r>
    </w:p>
    <w:p>
      <w:pPr>
        <w:pStyle w:val="Heading2"/>
      </w:pPr>
      <w:r>
        <w:t>Regeste</w:t>
      </w:r>
    </w:p>
    <w:p>
      <w:r>
        <w:t>46 RVJ / ZWR 2020 Abgaben und Gebühren Emoluments et taxes KGE (öffentlichrechtliche Abteilung) A1 19 17 vom 18. Juli 2019 Zweitwohnungsersatzabgabe - Die Gemeinden können gestützt auf Art. 13 Abs. 2 lit. g kRPG eine Zweitwohnungser- satz</w:t>
      </w:r>
    </w:p>
    <w:p>
      <w:pPr>
        <w:pStyle w:val="Heading2"/>
      </w:pPr>
      <w:r>
        <w:t>Volltext</w:t>
      </w:r>
    </w:p>
    <w:p>
      <w:r>
        <w:t>Wallis Kantonsgericht 18.07.2019 ZWR 2020 S. 46-51 (KGVS A1-19-17) Valais Tribunal cantonal 18.07.2019 ZWR 2020 S. 46-51 (KGVS A1-19-17) Vallese Kantonsgericht 18.07.2019 ZWR 2020 S. 46-51 (KGVS A1-19-17)</w:t>
      </w:r>
    </w:p>
    <w:p>
      <w:r>
        <w:t>46 RVJ / ZWR 2020 Abgaben und Gebühren Emoluments et taxes KGE (öffentlichrechtliche Abteilung) A1 19 17 vom 18. Juli 2019 Zweitwohnungsersatzabgabe - Die Gemeinden können gestützt auf Art. 13 Abs. 2 lit. g kRPG eine Zweitwohnungser- satz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