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245-248 vom 27. März 2020</w:t>
      </w:r>
    </w:p>
    <w:p>
      <w:r>
        <w:t>VS Kantonsgericht, 2020-03-27, DE</w:t>
      </w:r>
    </w:p>
    <w:p>
      <w:r>
        <w:rPr>
          <w:b/>
        </w:rPr>
        <w:t xml:space="preserve">Quelle: </w:t>
      </w:r>
      <w:r>
        <w:t>https://mcp.opencaselaw.ch/entscheid/vs_gerichte_ZWR_2020_S._245-248</w:t>
      </w:r>
    </w:p>
    <w:p>
      <w:r>
        <w:t>FR: VS_GERICHTE ZWR 2020 S. 245-248 du 27 mars 2020</w:t>
      </w:r>
    </w:p>
    <w:p>
      <w:r>
        <w:t>IT: VS_GERICHTE ZWR 2020 S. 245-248 del 27 marzo 2020</w:t>
      </w:r>
    </w:p>
    <w:p>
      <w:pPr>
        <w:pStyle w:val="Heading2"/>
      </w:pPr>
      <w:r>
        <w:t>Regeste</w:t>
      </w:r>
    </w:p>
    <w:p>
      <w:r>
        <w:t>RVJ / ZWR 2020 245 Zivilprozessrecht – Vertretungsbefugnis Art. 12 BGFA – KGE (Einzelrichter der Zivilkammer) vom 27. März 2020, X. und B. c. C. und weitere – TCV C3 20 17 Mandatsniederlegung aufgrund eines Interessenkonflikts - Stellt ei</w:t>
      </w:r>
    </w:p>
    <w:p>
      <w:pPr>
        <w:pStyle w:val="Heading2"/>
      </w:pPr>
      <w:r>
        <w:t>Volltext</w:t>
      </w:r>
    </w:p>
    <w:p>
      <w:r>
        <w:t>Wallis Kantonsgericht 27.03.2020 ZWR 2020 S. 245-248 (KGVS C3-20-17) Valais Tribunal cantonal 27.03.2020 ZWR 2020 S. 245-248 (KGVS C3-20-17) Vallese Kantonsgericht 27.03.2020 ZWR 2020 S. 245-248 (KGVS C3-20-17)</w:t>
      </w:r>
    </w:p>
    <w:p>
      <w:r>
        <w:t>RVJ / ZWR 2020 245 Zivilprozessrecht – Vertretungsbefugnis Art. 12 BGFA – KGE (Einzelrichter der Zivilkammer) vom 27. März 2020, X. und B. c. C. und weitere – TCV C3 20 17 Mandatsniederlegung aufgrund eines Interessenkonflikts - Stellt 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