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202-204 vom 19. August 2019</w:t>
      </w:r>
    </w:p>
    <w:p>
      <w:r>
        <w:t>VS Kantonsgericht, 2019-08-19, DE</w:t>
      </w:r>
    </w:p>
    <w:p>
      <w:r>
        <w:rPr>
          <w:b/>
        </w:rPr>
        <w:t xml:space="preserve">Quelle: </w:t>
      </w:r>
      <w:r>
        <w:t>https://mcp.opencaselaw.ch/entscheid/vs_gerichte_ZWR_2020_S._202-204</w:t>
      </w:r>
    </w:p>
    <w:p>
      <w:r>
        <w:t>FR: VS_GERICHTE ZWR 2020 S. 202-204 du 19 août 2019</w:t>
      </w:r>
    </w:p>
    <w:p>
      <w:r>
        <w:t>IT: VS_GERICHTE ZWR 2020 S. 202-204 del 19 agosto 2019</w:t>
      </w:r>
    </w:p>
    <w:p>
      <w:pPr>
        <w:pStyle w:val="Heading2"/>
      </w:pPr>
      <w:r>
        <w:t>Regeste</w:t>
      </w:r>
    </w:p>
    <w:p>
      <w:r>
        <w:t>202 RVJ / ZWR 2020 Schuldbetreibungs- und Konkursrecht - Betreibungsart - KGE (Einzelrichter der Zivilkammer) vom 19. August 2019, X. c. Y. - TCV C3 19 82 Art der Betreibung für Mietzins; Einrede der Vorausverwertung der Mietkaution - Wur</w:t>
      </w:r>
    </w:p>
    <w:p>
      <w:pPr>
        <w:pStyle w:val="Heading2"/>
      </w:pPr>
      <w:r>
        <w:t>Volltext</w:t>
      </w:r>
    </w:p>
    <w:p>
      <w:r>
        <w:t>Wallis Kantonsgericht 19.08.2019 ZWR 2020 S. 202-204 (KGVS C3-19-52) Valais Tribunal cantonal 19.08.2019 ZWR 2020 S. 202-204 (KGVS C3-19-52) Vallese Kantonsgericht 19.08.2019 ZWR 2020 S. 202-204 (KGVS C3-19-52)</w:t>
      </w:r>
    </w:p>
    <w:p>
      <w:r>
        <w:t>202 RVJ / ZWR 2020 Schuldbetreibungs- und Konkursrecht - Betreibungsart - KGE (Einzelrichter der Zivilkammer) vom 19. August 2019, X. c. Y. - TCV C3 19 82 Art der Betreibung für Mietzins; Einrede der Vorausverwertung der Mietkaution - Wur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