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105-121 vom 30. Juli 2018</w:t>
      </w:r>
    </w:p>
    <w:p>
      <w:r>
        <w:t>VS Kantonsgericht, 2018-07-30, DE</w:t>
      </w:r>
    </w:p>
    <w:p>
      <w:r>
        <w:rPr>
          <w:b/>
        </w:rPr>
        <w:t xml:space="preserve">Quelle: </w:t>
      </w:r>
      <w:r>
        <w:t>https://mcp.opencaselaw.ch/entscheid/vs_gerichte_ZWR_2020_S._105-121</w:t>
      </w:r>
    </w:p>
    <w:p>
      <w:r>
        <w:t>FR: VS_GERICHTE ZWR 2020 S. 105-121 du 30 juillet 2018</w:t>
      </w:r>
    </w:p>
    <w:p>
      <w:r>
        <w:t>IT: VS_GERICHTE ZWR 2020 S. 105-121 del 30 luglio 2018</w:t>
      </w:r>
    </w:p>
    <w:p>
      <w:pPr>
        <w:pStyle w:val="Heading2"/>
      </w:pPr>
      <w:r>
        <w:t>Regeste</w:t>
      </w:r>
    </w:p>
    <w:p>
      <w:r>
        <w:t>RVJ / ZWR 2020 105 Krankenversicherung - KGE (Sozialversicherungsrechtliche Abtei-lung) vom 30. Juli 2018 in Sachen X. c. Y S2 17 106 Eröffnung der Verfügung; Einsprachefrist; Parteientschädigung - Nach der Rechtsprechung vermag die Verwa</w:t>
      </w:r>
    </w:p>
    <w:p>
      <w:pPr>
        <w:pStyle w:val="Heading2"/>
      </w:pPr>
      <w:r>
        <w:t>Volltext</w:t>
      </w:r>
    </w:p>
    <w:p>
      <w:r>
        <w:t>Wallis Kantonsgericht 30.07.2018 ZWR 2020 S. 105-121 (KGVS S2-17-106) Valais Tribunal cantonal 30.07.2018 ZWR 2020 S. 105-121 (KGVS S2-17-106) Vallese Kantonsgericht 30.07.2018 ZWR 2020 S. 105-121 (KGVS S2-17-106)</w:t>
      </w:r>
    </w:p>
    <w:p>
      <w:r>
        <w:t>RVJ / ZWR 2020 105 Krankenversicherung - KGE (Sozialversicherungsrechtliche Abtei-lung) vom 30. Juli 2018 in Sachen X. c. Y S2 17 106 Eröffnung der Verfügung; Einsprachefrist; Parteientschädigung - Nach der Rechtsprechung vermag die Verwa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