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62-69 vom 9. Juni 2017</w:t>
      </w:r>
    </w:p>
    <w:p>
      <w:r>
        <w:t>VS Kantonsgericht, 2017-06-09, DE</w:t>
      </w:r>
    </w:p>
    <w:p>
      <w:r>
        <w:rPr>
          <w:b/>
        </w:rPr>
        <w:t xml:space="preserve">Quelle: </w:t>
      </w:r>
      <w:r>
        <w:t>https://mcp.opencaselaw.ch/entscheid/vs_gerichte_ZWR_2019_S._62-69</w:t>
      </w:r>
    </w:p>
    <w:p>
      <w:r>
        <w:t>FR: VS_GERICHTE ZWR 2019 S. 62-69 du 9 juin 2017</w:t>
      </w:r>
    </w:p>
    <w:p>
      <w:r>
        <w:t>IT: VS_GERICHTE ZWR 2019 S. 62-69 del 9 giugno 2017</w:t>
      </w:r>
    </w:p>
    <w:p>
      <w:pPr>
        <w:pStyle w:val="Heading2"/>
      </w:pPr>
      <w:r>
        <w:t>Regeste</w:t>
      </w:r>
    </w:p>
    <w:p>
      <w:r>
        <w:t>62 RVJ / ZWR 2019 Steuerrecht Droit fiscal KGE (öffentlichrechtliche Abteilung) vom 9. Juni 2017 - A1 16 232 Handänderungssteuer - Die Handänderungssteuer ist eine nicht harmonisierte und damit rein kantonal- rechtliche Steuer. Gesetzlich</w:t>
      </w:r>
    </w:p>
    <w:p>
      <w:pPr>
        <w:pStyle w:val="Heading2"/>
      </w:pPr>
      <w:r>
        <w:t>Volltext</w:t>
      </w:r>
    </w:p>
    <w:p>
      <w:r>
        <w:t>Wallis Kantonsgericht 09.06.2017 ZWR 2019 S. 62-69 (KGVS A1-16-232) Valais Tribunal cantonal 09.06.2017 ZWR 2019 S. 62-69 (KGVS A1-16-232) Vallese Kantonsgericht 09.06.2017 ZWR 2019 S. 62-69 (KGVS A1-16-232)</w:t>
      </w:r>
    </w:p>
    <w:p>
      <w:r>
        <w:t>62 RVJ / ZWR 2019 Steuerrecht Droit fiscal KGE (öffentlichrechtliche Abteilung) vom 9. Juni 2017 - A1 16 232 Handänderungssteuer - Die Handänderungssteuer ist eine nicht harmonisierte und damit rein kantonal- rechtliche Steuer. Gesetzlich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