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60-61 vom 5. Oktober 2018</w:t>
      </w:r>
    </w:p>
    <w:p>
      <w:r>
        <w:t>VS Kantonsgericht, 2018-10-05, DE</w:t>
      </w:r>
    </w:p>
    <w:p>
      <w:r>
        <w:rPr>
          <w:b/>
        </w:rPr>
        <w:t xml:space="preserve">Quelle: </w:t>
      </w:r>
      <w:r>
        <w:t>https://mcp.opencaselaw.ch/entscheid/vs_gerichte_ZWR_2019_S._60-61</w:t>
      </w:r>
    </w:p>
    <w:p>
      <w:r>
        <w:t>FR: VS_GERICHTE ZWR 2019 S. 60-61 du 5 octobre 2018</w:t>
      </w:r>
    </w:p>
    <w:p>
      <w:r>
        <w:t>IT: VS_GERICHTE ZWR 2019 S. 60-61 del 5 ottobre 2018</w:t>
      </w:r>
    </w:p>
    <w:p>
      <w:pPr>
        <w:pStyle w:val="Heading2"/>
      </w:pPr>
      <w:r>
        <w:t>Regeste</w:t>
      </w:r>
    </w:p>
    <w:p>
      <w:r>
        <w:t>60 RVJ / ZWR 2019 Abgaben und Gebühren Emoluments &amp; taxes KGE (öffentlichrechtliche Abteilung) vom 5. Oktober 2018 - A1 18 79 Kurtaxen / Verfügungsbehörde - Der Gemeinderat ist die zuständige Behörde für die Veranlagung der Kurtaxen. Dies</w:t>
      </w:r>
    </w:p>
    <w:p>
      <w:pPr>
        <w:pStyle w:val="Heading2"/>
      </w:pPr>
      <w:r>
        <w:t>Volltext</w:t>
      </w:r>
    </w:p>
    <w:p>
      <w:r>
        <w:t>Wallis Kantonsgericht 05.10.2018 ZWR 2019 S. 60-61 (KGVS A1-18-79) Valais Tribunal cantonal 05.10.2018 ZWR 2019 S. 60-61 (KGVS A1-18-79) Vallese Kantonsgericht 05.10.2018 ZWR 2019 S. 60-61 (KGVS A1-18-79)</w:t>
      </w:r>
    </w:p>
    <w:p>
      <w:r>
        <w:t>60 RVJ / ZWR 2019 Abgaben und Gebühren Emoluments &amp; taxes KGE (öffentlichrechtliche Abteilung) vom 5. Oktober 2018 - A1 18 79 Kurtaxen / Verfügungsbehörde - Der Gemeinderat ist die zuständige Behörde für die Veranlagung der Kurtaxen. Dies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