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2019 S. 327-332 vom 12. Oktober 2018</w:t>
      </w:r>
    </w:p>
    <w:p>
      <w:r>
        <w:t>VS Kantonsgericht, 2018-10-12, DE</w:t>
      </w:r>
    </w:p>
    <w:p>
      <w:r>
        <w:rPr>
          <w:b/>
        </w:rPr>
        <w:t xml:space="preserve">Quelle: </w:t>
      </w:r>
      <w:r>
        <w:t>https://mcp.opencaselaw.ch/entscheid/vs_gerichte_ZWR_2019_S._327-332</w:t>
      </w:r>
    </w:p>
    <w:p>
      <w:r>
        <w:t>FR: VS_GERICHTE ZWR 2019 S. 327-332 du 12 octobre 2018</w:t>
      </w:r>
    </w:p>
    <w:p>
      <w:r>
        <w:t>IT: VS_GERICHTE ZWR 2019 S. 327-332 del 12 ottobre 2018</w:t>
      </w:r>
    </w:p>
    <w:p>
      <w:pPr>
        <w:pStyle w:val="Heading2"/>
      </w:pPr>
      <w:r>
        <w:t>Regeste</w:t>
      </w:r>
    </w:p>
    <w:p>
      <w:r>
        <w:t>RVJ / ZWR 2019 327 Strafrecht - Strafbare Handlungen gegen die Amts- und Berufs-pflicht - KGE (Einzelrichter der I. Strafrechtlichen Abteilung) vom 12. Oktober 2018, Staatsanwaltschaft und X. (Privatkläger) c. Y.- TCV P1 17 42 Zwangsmassn</w:t>
      </w:r>
    </w:p>
    <w:p>
      <w:pPr>
        <w:pStyle w:val="Heading2"/>
      </w:pPr>
      <w:r>
        <w:t>Volltext</w:t>
      </w:r>
    </w:p>
    <w:p>
      <w:r>
        <w:t>Wallis Kantonsgericht 12.10.2018 ZWR 2019 S. 327-332 (KGVS P1-17-42) Valais Tribunal cantonal 12.10.2018 ZWR 2019 S. 327-332 (KGVS P1-17-42) Vallese Kantonsgericht 12.10.2018 ZWR 2019 S. 327-332 (KGVS P1-17-42)</w:t>
      </w:r>
    </w:p>
    <w:p>
      <w:r>
        <w:t>RVJ / ZWR 2019 327 Strafrecht - Strafbare Handlungen gegen die Amts- und Berufs-pflicht - KGE (Einzelrichter der I. Strafrechtlichen Abteilung) vom 12. Oktober 2018, Staatsanwaltschaft und X. (Privatkläger) c. Y.- TCV P1 17 42 Zwangsmassn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