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2019 S. 300-304 vom 14. Januar 2019</w:t>
      </w:r>
    </w:p>
    <w:p>
      <w:r>
        <w:t>VS Kantonsgericht, 2019-01-14, DE</w:t>
      </w:r>
    </w:p>
    <w:p>
      <w:r>
        <w:rPr>
          <w:b/>
        </w:rPr>
        <w:t xml:space="preserve">Quelle: </w:t>
      </w:r>
      <w:r>
        <w:t>https://mcp.opencaselaw.ch/entscheid/vs_gerichte_ZWR_2019_S._300-304</w:t>
      </w:r>
    </w:p>
    <w:p>
      <w:r>
        <w:t>FR: VS_GERICHTE ZWR 2019 S. 300-304 du 14 janvier 2019</w:t>
      </w:r>
    </w:p>
    <w:p>
      <w:r>
        <w:t>IT: VS_GERICHTE ZWR 2019 S. 300-304 del 14 gennaio 2019</w:t>
      </w:r>
    </w:p>
    <w:p>
      <w:pPr>
        <w:pStyle w:val="Heading2"/>
      </w:pPr>
      <w:r>
        <w:t>Regeste</w:t>
      </w:r>
    </w:p>
    <w:p>
      <w:r>
        <w:t>300 RVJ / ZWR 2019 Strafprozessrecht - Selbstständige Einziehung - KGE (Einzelrichter der Strafkammer) vom 14. Januar 2019, X. c. Staatsanwaltschaft - TCV P3 18 83 Selbstständige Einziehung von stark mit Kokain belastetem Bargeld (Art. 37</w:t>
      </w:r>
    </w:p>
    <w:p>
      <w:pPr>
        <w:pStyle w:val="Heading2"/>
      </w:pPr>
      <w:r>
        <w:t>Volltext</w:t>
      </w:r>
    </w:p>
    <w:p>
      <w:r>
        <w:t>Wallis Kantonsgericht 14.01.2019 ZWR 2019 S. 300-304 (KGVS P3-18-83) Valais Tribunal cantonal 14.01.2019 ZWR 2019 S. 300-304 (KGVS P3-18-83) Vallese Kantonsgericht 14.01.2019 ZWR 2019 S. 300-304 (KGVS P3-18-83)</w:t>
      </w:r>
    </w:p>
    <w:p>
      <w:r>
        <w:t>300 RVJ / ZWR 2019 Strafprozessrecht - Selbstständige Einziehung - KGE (Einzelrichter der Strafkammer) vom 14. Januar 2019, X. c. Staatsanwaltschaft - TCV P3 18 83 Selbstständige Einziehung von stark mit Kokain belastetem Bargeld (Art. 37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