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33-34 vom 25. Oktober 2017</w:t>
      </w:r>
    </w:p>
    <w:p>
      <w:r>
        <w:t>VS Kantonsgericht, 2017-10-25, DE</w:t>
      </w:r>
    </w:p>
    <w:p>
      <w:r>
        <w:rPr>
          <w:b/>
        </w:rPr>
        <w:t xml:space="preserve">Quelle: </w:t>
      </w:r>
      <w:r>
        <w:t>https://mcp.opencaselaw.ch/entscheid/vs_gerichte_ZWR_2018_S._33-34</w:t>
      </w:r>
    </w:p>
    <w:p>
      <w:r>
        <w:t>FR: VS_GERICHTE ZWR 2018 S. 33-34 du 25 octobre 2017</w:t>
      </w:r>
    </w:p>
    <w:p>
      <w:r>
        <w:t>IT: VS_GERICHTE ZWR 2018 S. 33-34 del 25 ottobre 2017</w:t>
      </w:r>
    </w:p>
    <w:p>
      <w:pPr>
        <w:pStyle w:val="Heading2"/>
      </w:pPr>
      <w:r>
        <w:t>Regeste</w:t>
      </w:r>
    </w:p>
    <w:p>
      <w:r>
        <w:t>32 RVJ / ZWR 2018 Öffentliches Beschaffungsrecht - KGE (öffentlichrechtliche Abtei-lung) A1 17 67 vom 25. Oktober 2017 Schadenersatzpflicht des Auftraggebers - Wenn in Submissionsfällen der Vertrag trotz erhobener Beschwerde zulässigerwe</w:t>
      </w:r>
    </w:p>
    <w:p>
      <w:pPr>
        <w:pStyle w:val="Heading2"/>
      </w:pPr>
      <w:r>
        <w:t>Volltext</w:t>
      </w:r>
    </w:p>
    <w:p>
      <w:r>
        <w:t>Wallis Kantonsgericht 25.10.2017 ZWR 2018 S. 33-34 (KGVS A1-17-67) Valais Tribunal cantonal 25.10.2017 ZWR 2018 S. 33-34 (KGVS A1-17-67) Vallese Kantonsgericht 25.10.2017 ZWR 2018 S. 33-34 (KGVS A1-17-67)</w:t>
      </w:r>
    </w:p>
    <w:p>
      <w:r>
        <w:t>32 RVJ / ZWR 2018 Öffentliches Beschaffungsrecht - KGE (öffentlichrechtliche Abtei-lung) A1 17 67 vom 25. Oktober 2017 Schadenersatzpflicht des Auftraggebers - Wenn in Submissionsfällen der Vertrag trotz erhobener Beschwerde zulässigerwe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