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31-32 vom 12. Mai 2017</w:t>
      </w:r>
    </w:p>
    <w:p>
      <w:r>
        <w:t>VS Kantonsgericht, 2017-05-12, DE</w:t>
      </w:r>
    </w:p>
    <w:p>
      <w:r>
        <w:rPr>
          <w:b/>
        </w:rPr>
        <w:t xml:space="preserve">Quelle: </w:t>
      </w:r>
      <w:r>
        <w:t>https://mcp.opencaselaw.ch/entscheid/vs_gerichte_ZWR_2018_S._31-32</w:t>
      </w:r>
    </w:p>
    <w:p>
      <w:r>
        <w:t>FR: VS_GERICHTE ZWR 2018 S. 31-32 du 12 mai 2017</w:t>
      </w:r>
    </w:p>
    <w:p>
      <w:r>
        <w:t>IT: VS_GERICHTE ZWR 2018 S. 31-32 del 12 maggio 2017</w:t>
      </w:r>
    </w:p>
    <w:p>
      <w:pPr>
        <w:pStyle w:val="Heading2"/>
      </w:pPr>
      <w:r>
        <w:t>Regeste</w:t>
      </w:r>
    </w:p>
    <w:p>
      <w:r>
        <w:t>30 RVJ / ZWR 2018 Öffentliches Beschaffungsrecht - KGE (öffentlichrechtliche Abtei-lung) A1 17 210 vom 12. Mai 2017 Beschwerdefrist im öffentlichen Beschaffungsrecht - Grundlagen für die Berechnung der Beschwerdefrist (E. 1.3.3). - Vora</w:t>
      </w:r>
    </w:p>
    <w:p>
      <w:pPr>
        <w:pStyle w:val="Heading2"/>
      </w:pPr>
      <w:r>
        <w:t>Volltext</w:t>
      </w:r>
    </w:p>
    <w:p>
      <w:r>
        <w:t>Wallis Kantonsgericht 12.05.2017 ZWR 2018 S. 31-32 (KGVS A1-17-210) Valais Tribunal cantonal 12.05.2017 ZWR 2018 S. 31-32 (KGVS A1-17-210) Vallese Kantonsgericht 12.05.2017 ZWR 2018 S. 31-32 (KGVS A1-17-210)</w:t>
      </w:r>
    </w:p>
    <w:p>
      <w:r>
        <w:t>30 RVJ / ZWR 2018 Öffentliches Beschaffungsrecht - KGE (öffentlichrechtliche Abtei-lung) A1 17 210 vom 12. Mai 2017 Beschwerdefrist im öffentlichen Beschaffungsrecht - Grundlagen für die Berechnung der Beschwerdefrist (E. 1.3.3). - Vora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