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2018 S. 298-302 vom 3. April 2018</w:t>
      </w:r>
    </w:p>
    <w:p>
      <w:r>
        <w:t>VS Kantonsgericht, 2018-04-03, DE</w:t>
      </w:r>
    </w:p>
    <w:p>
      <w:r>
        <w:rPr>
          <w:b/>
        </w:rPr>
        <w:t xml:space="preserve">Quelle: </w:t>
      </w:r>
      <w:r>
        <w:t>https://mcp.opencaselaw.ch/entscheid/vs_gerichte_ZWR_2018_S._298-302</w:t>
      </w:r>
    </w:p>
    <w:p>
      <w:r>
        <w:t>FR: VS_GERICHTE ZWR 2018 S. 298-302 du 3 avril 2018</w:t>
      </w:r>
    </w:p>
    <w:p>
      <w:r>
        <w:t>IT: VS_GERICHTE ZWR 2018 S. 298-302 del 3 aprile 2018</w:t>
      </w:r>
    </w:p>
    <w:p>
      <w:pPr>
        <w:pStyle w:val="Heading2"/>
      </w:pPr>
      <w:r>
        <w:t>Regeste</w:t>
      </w:r>
    </w:p>
    <w:p>
      <w:r>
        <w:t>298 RVJ / ZWR 2018 Schuldbetreibungs- und Konkursrecht - Betreibungsbegehren - KGE (Einzelrichter der Oberen Beschwerdebehörde in Schuld-betreibung und Konkurs) vom 3. April 2018, X. c. Y. und Z.- TCV LP 17 19 Inhalt von Betreibungsbegehr</w:t>
      </w:r>
    </w:p>
    <w:p>
      <w:pPr>
        <w:pStyle w:val="Heading2"/>
      </w:pPr>
      <w:r>
        <w:t>Volltext</w:t>
      </w:r>
    </w:p>
    <w:p>
      <w:r>
        <w:t>Wallis Kantonsgericht 03.04.2018 ZWR 2018 S. 298-302 (KGVS LP-17-19) Valais Tribunal cantonal 03.04.2018 ZWR 2018 S. 298-302 (KGVS LP-17-19) Vallese Kantonsgericht 03.04.2018 ZWR 2018 S. 298-302 (KGVS LP-17-19)</w:t>
      </w:r>
    </w:p>
    <w:p>
      <w:r>
        <w:t>298 RVJ / ZWR 2018 Schuldbetreibungs- und Konkursrecht - Betreibungsbegehren - KGE (Einzelrichter der Oberen Beschwerdebehörde in Schuld-betreibung und Konkurs) vom 3. April 2018, X. c. Y. und Z.- TCV LP 17 19 Inhalt von Betreibungsbegehr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