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19-20 vom 10. März 2017</w:t>
      </w:r>
    </w:p>
    <w:p>
      <w:r>
        <w:t>VS Kantonsgericht, 2017-03-10, DE</w:t>
      </w:r>
    </w:p>
    <w:p>
      <w:r>
        <w:rPr>
          <w:b/>
        </w:rPr>
        <w:t xml:space="preserve">Quelle: </w:t>
      </w:r>
      <w:r>
        <w:t>https://mcp.opencaselaw.ch/entscheid/vs_gerichte_ZWR_2018_S._19-20</w:t>
      </w:r>
    </w:p>
    <w:p>
      <w:r>
        <w:t>FR: VS_GERICHTE ZWR 2018 S. 19-20 du 10 mars 2017</w:t>
      </w:r>
    </w:p>
    <w:p>
      <w:r>
        <w:t>IT: VS_GERICHTE ZWR 2018 S. 19-20 del 10 marzo 2017</w:t>
      </w:r>
    </w:p>
    <w:p>
      <w:pPr>
        <w:pStyle w:val="Heading2"/>
      </w:pPr>
      <w:r>
        <w:t>Regeste</w:t>
      </w:r>
    </w:p>
    <w:p>
      <w:r>
        <w:t>18 RVJ / ZWR 2018 Bauwesen - KGE (öffentlichrechtliche Abteilung) A1 16 174 vom 10. März 2017 Ästhetik und Ortsbildschutz - Es ist unzulässig, in einer Industriezone zonenkonforme Bauvorhaben aus Gründen der Ästhetik oder des Ortsbildsc</w:t>
      </w:r>
    </w:p>
    <w:p>
      <w:pPr>
        <w:pStyle w:val="Heading2"/>
      </w:pPr>
      <w:r>
        <w:t>Volltext</w:t>
      </w:r>
    </w:p>
    <w:p>
      <w:r>
        <w:t>Wallis Kantonsgericht 10.03.2017 ZWR 2018 S. 19-20 (KGVS A1-16-174) Valais Tribunal cantonal 10.03.2017 ZWR 2018 S. 19-20 (KGVS A1-16-174) Vallese Kantonsgericht 10.03.2017 ZWR 2018 S. 19-20 (KGVS A1-16-174)</w:t>
      </w:r>
    </w:p>
    <w:p>
      <w:r>
        <w:t>18 RVJ / ZWR 2018 Bauwesen - KGE (öffentlichrechtliche Abteilung) A1 16 174 vom 10. März 2017 Ästhetik und Ortsbildschutz - Es ist unzulässig, in einer Industriezone zonenkonforme Bauvorhaben aus Gründen der Ästhetik oder des Ortsbildsc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