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157-165 vom 5. Mai 2017</w:t>
      </w:r>
    </w:p>
    <w:p>
      <w:r>
        <w:t>VS Kantonsgericht, 2017-05-05, DE</w:t>
      </w:r>
    </w:p>
    <w:p>
      <w:r>
        <w:rPr>
          <w:b/>
        </w:rPr>
        <w:t xml:space="preserve">Quelle: </w:t>
      </w:r>
      <w:r>
        <w:t>https://mcp.opencaselaw.ch/entscheid/vs_gerichte_ZWR_2018_S._157-165</w:t>
      </w:r>
    </w:p>
    <w:p>
      <w:r>
        <w:t>FR: VS_GERICHTE ZWR 2018 S. 157-165 du 5 mai 2017</w:t>
      </w:r>
    </w:p>
    <w:p>
      <w:r>
        <w:t>IT: VS_GERICHTE ZWR 2018 S. 157-165 del 5 maggio 2017</w:t>
      </w:r>
    </w:p>
    <w:p>
      <w:pPr>
        <w:pStyle w:val="Heading2"/>
      </w:pPr>
      <w:r>
        <w:t>Regeste</w:t>
      </w:r>
    </w:p>
    <w:p>
      <w:r>
        <w:t>RVJ / ZWR 2018 157 Zivilrecht - Wegrechte - KGE (I. Zivilrechtliche Abteilung) vom 5. Mai 2017, X. c. Y. u.a. - TCV C1 16 6 Notweg (Art. 694 ZGB): Erschliessung und Überbaubarkeit als Voraussetzungen - Ob ein Baugrundstück hinreichend er</w:t>
      </w:r>
    </w:p>
    <w:p>
      <w:pPr>
        <w:pStyle w:val="Heading2"/>
      </w:pPr>
      <w:r>
        <w:t>Volltext</w:t>
      </w:r>
    </w:p>
    <w:p>
      <w:r>
        <w:t>Wallis Kantonsgericht 05.05.2017 ZWR 2018 S. 157-165 (KGVS C1-16-6) Valais Tribunal cantonal 05.05.2017 ZWR 2018 S. 157-165 (KGVS C1-16-6) Vallese Kantonsgericht 05.05.2017 ZWR 2018 S. 157-165 (KGVS C1-16-6)</w:t>
      </w:r>
    </w:p>
    <w:p>
      <w:r>
        <w:t>RVJ / ZWR 2018 157 Zivilrecht - Wegrechte - KGE (I. Zivilrechtliche Abteilung) vom 5. Mai 2017, X. c. Y. u.a. - TCV C1 16 6 Notweg (Art. 694 ZGB): Erschliessung und Überbaubarkeit als Voraussetzungen - Ob ein Baugrundstück hinreichend 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