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249-259 vom 19. Juni 2017</w:t>
      </w:r>
    </w:p>
    <w:p>
      <w:r>
        <w:t>VS Kantonsgericht, 2017-06-19, DE</w:t>
      </w:r>
    </w:p>
    <w:p>
      <w:r>
        <w:rPr>
          <w:b/>
        </w:rPr>
        <w:t xml:space="preserve">Quelle: </w:t>
      </w:r>
      <w:r>
        <w:t>https://mcp.opencaselaw.ch/entscheid/vs_gerichte_ZWR_2017_S._249-259</w:t>
      </w:r>
    </w:p>
    <w:p>
      <w:r>
        <w:t>FR: VS_GERICHTE ZWR 2017 S. 249-259 du 19 juin 2017</w:t>
      </w:r>
    </w:p>
    <w:p>
      <w:r>
        <w:t>IT: VS_GERICHTE ZWR 2017 S. 249-259 del 19 giugno 2017</w:t>
      </w:r>
    </w:p>
    <w:p>
      <w:pPr>
        <w:pStyle w:val="Heading2"/>
      </w:pPr>
      <w:r>
        <w:t>Regeste</w:t>
      </w:r>
    </w:p>
    <w:p>
      <w:r>
        <w:t>RVJ / ZWR 2017 249 Zivilprozessrecht - substanziierte Bestreitungslast - KGE (Einzel-richter der Zivilkammer) vom 19. Juni 2017, A. c. B. &amp; C. - TCV C3 15 204 Substanziierte Bestreitungslast - Vereinfachtes Verfahren: Der abgeschwächte U</w:t>
      </w:r>
    </w:p>
    <w:p>
      <w:pPr>
        <w:pStyle w:val="Heading2"/>
      </w:pPr>
      <w:r>
        <w:t>Volltext</w:t>
      </w:r>
    </w:p>
    <w:p>
      <w:r>
        <w:t>Wallis Kantonsgericht 19.06.2017 ZWR 2017 S. 249-259 (KGVS C3-15-204) Valais Tribunal cantonal 19.06.2017 ZWR 2017 S. 249-259 (KGVS C3-15-204) Vallese Kantonsgericht 19.06.2017 ZWR 2017 S. 249-259 (KGVS C3-15-204)</w:t>
      </w:r>
    </w:p>
    <w:p>
      <w:r>
        <w:t>RVJ / ZWR 2017 249 Zivilprozessrecht - substanziierte Bestreitungslast - KGE (Einzel-richter der Zivilkammer) vom 19. Juni 2017, A. c. B. &amp; C. - TCV C3 15 204 Substanziierte Bestreitungslast - Vereinfachtes Verfahren: Der abgeschwächte 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