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2017 S. 142-147 vom 2. Juni 2016</w:t>
      </w:r>
    </w:p>
    <w:p>
      <w:r>
        <w:t>VS Kantonsgericht, 2016-06-02, DE</w:t>
      </w:r>
    </w:p>
    <w:p>
      <w:r>
        <w:rPr>
          <w:b/>
        </w:rPr>
        <w:t xml:space="preserve">Quelle: </w:t>
      </w:r>
      <w:r>
        <w:t>https://mcp.opencaselaw.ch/entscheid/vs_gerichte_ZWR_2017_S._142-147</w:t>
      </w:r>
    </w:p>
    <w:p>
      <w:r>
        <w:t>FR: VS_GERICHTE ZWR 2017 S. 142-147 du 2 juin 2016</w:t>
      </w:r>
    </w:p>
    <w:p>
      <w:r>
        <w:t>IT: VS_GERICHTE ZWR 2017 S. 142-147 del 2 giugno 2016</w:t>
      </w:r>
    </w:p>
    <w:p>
      <w:pPr>
        <w:pStyle w:val="Heading2"/>
      </w:pPr>
      <w:r>
        <w:t>Regeste</w:t>
      </w:r>
    </w:p>
    <w:p>
      <w:r>
        <w:t>142 RVJ / ZWR 2017 Zivilprozessrecht - Säumnisfolgen - KGE (Einzelrichter der Zivil-kammer) vom 2. Juni 2016, X. AG c. Y. - TCV C3 15 11 Folgen versäumter Replik und (Wider-)Klageantwort - Die Folgen einer versäumten Replik richten sich</w:t>
      </w:r>
    </w:p>
    <w:p>
      <w:pPr>
        <w:pStyle w:val="Heading2"/>
      </w:pPr>
      <w:r>
        <w:t>Volltext</w:t>
      </w:r>
    </w:p>
    <w:p>
      <w:r>
        <w:t>Wallis Kantonsgericht 02.06.2016 ZWR 2017 S. 142-147 (KGVS C3-15-11) Valais Tribunal cantonal 02.06.2016 ZWR 2017 S. 142-147 (KGVS C3-15-11) Vallese Kantonsgericht 02.06.2016 ZWR 2017 S. 142-147 (KGVS C3-15-11)</w:t>
      </w:r>
    </w:p>
    <w:p>
      <w:r>
        <w:t>142 RVJ / ZWR 2017 Zivilprozessrecht - Säumnisfolgen - KGE (Einzelrichter der Zivil-kammer) vom 2. Juni 2016, X. AG c. Y. - TCV C3 15 11 Folgen versäumter Replik und (Wider-)Klageantwort - Die Folgen einer versäumten Replik richten sich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