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9-14 vom 17. April 2015</w:t>
      </w:r>
    </w:p>
    <w:p>
      <w:r>
        <w:t>VS Kantonsgericht, 2015-04-17, DE</w:t>
      </w:r>
    </w:p>
    <w:p>
      <w:r>
        <w:rPr>
          <w:b/>
        </w:rPr>
        <w:t xml:space="preserve">Quelle: </w:t>
      </w:r>
      <w:r>
        <w:t>https://mcp.opencaselaw.ch/entscheid/vs_gerichte_ZWR_2016_S._9-14</w:t>
      </w:r>
    </w:p>
    <w:p>
      <w:r>
        <w:t>FR: VS_GERICHTE ZWR 2016 S. 9-14 du 17 avril 2015</w:t>
      </w:r>
    </w:p>
    <w:p>
      <w:r>
        <w:t>IT: VS_GERICHTE ZWR 2016 S. 9-14 del 17 aprile 2015</w:t>
      </w:r>
    </w:p>
    <w:p>
      <w:pPr>
        <w:pStyle w:val="Heading2"/>
      </w:pPr>
      <w:r>
        <w:t>Regeste</w:t>
      </w:r>
    </w:p>
    <w:p>
      <w:r>
        <w:t>RVJ / ZWR 2016 9 Bauwesen - KGE (öffentlichrechtliche Abteilung) A1 14 304 vom 17. April 2015 Beschwerdelegitimation des Nachbarn - Ein Beschwerdeführer muss über eine spezifische Beziehungsnähe zur Streitsache verfügen und durch den ang</w:t>
      </w:r>
    </w:p>
    <w:p>
      <w:pPr>
        <w:pStyle w:val="Heading2"/>
      </w:pPr>
      <w:r>
        <w:t>Volltext</w:t>
      </w:r>
    </w:p>
    <w:p>
      <w:r>
        <w:t>Wallis Kantonsgericht 17.04.2015 ZWR 2016 S. 9-14 (KGVS A1-14-304) Valais Tribunal cantonal 17.04.2015 ZWR 2016 S. 9-14 (KGVS A1-14-304) Vallese Kantonsgericht 17.04.2015 ZWR 2016 S. 9-14 (KGVS A1-14-304)</w:t>
      </w:r>
    </w:p>
    <w:p>
      <w:r>
        <w:t>RVJ / ZWR 2016 9 Bauwesen - KGE (öffentlichrechtliche Abteilung) A1 14 304 vom 17. April 2015 Beschwerdelegitimation des Nachbarn - Ein Beschwerdeführer muss über eine spezifische Beziehungsnähe zur Streitsache verfügen und durch den ang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